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AE774" w14:textId="451E2675" w:rsidR="00036772" w:rsidRDefault="003A2884" w:rsidP="00036772">
      <w:pPr>
        <w:tabs>
          <w:tab w:val="center" w:pos="4536"/>
          <w:tab w:val="right" w:pos="7938"/>
          <w:tab w:val="right" w:pos="9639"/>
        </w:tabs>
        <w:ind w:right="2"/>
        <w:rPr>
          <w:rFonts w:ascii="Arial" w:hAnsi="Arial" w:cs="Arial"/>
          <w:b/>
          <w:bCs/>
          <w:sz w:val="28"/>
        </w:rPr>
      </w:pPr>
      <w:r>
        <w:rPr>
          <w:rFonts w:ascii="Arial" w:hAnsi="Arial" w:cs="Arial"/>
          <w:b/>
          <w:bCs/>
          <w:sz w:val="28"/>
        </w:rPr>
        <w:t>3GPP TSG RAN WG1 #112</w:t>
      </w:r>
      <w:r>
        <w:rPr>
          <w:rFonts w:ascii="Arial" w:hAnsi="Arial" w:cs="Arial"/>
          <w:b/>
          <w:bCs/>
          <w:sz w:val="28"/>
        </w:rPr>
        <w:tab/>
      </w:r>
      <w:r>
        <w:rPr>
          <w:rFonts w:ascii="Arial" w:hAnsi="Arial" w:cs="Arial"/>
          <w:b/>
          <w:bCs/>
          <w:sz w:val="28"/>
        </w:rPr>
        <w:tab/>
      </w:r>
      <w:r w:rsidR="00036772">
        <w:rPr>
          <w:rFonts w:ascii="Arial" w:hAnsi="Arial" w:cs="Arial"/>
          <w:b/>
          <w:bCs/>
          <w:sz w:val="28"/>
        </w:rPr>
        <w:tab/>
      </w:r>
      <w:r w:rsidR="00036772" w:rsidRPr="00036772">
        <w:rPr>
          <w:rFonts w:ascii="Arial" w:hAnsi="Arial" w:cs="Arial"/>
          <w:b/>
          <w:bCs/>
          <w:sz w:val="28"/>
        </w:rPr>
        <w:t>R1-2301434</w:t>
      </w:r>
    </w:p>
    <w:p w14:paraId="27538CF7" w14:textId="03568F7A" w:rsidR="003A2884" w:rsidRDefault="003A2884" w:rsidP="00036772">
      <w:pPr>
        <w:tabs>
          <w:tab w:val="center" w:pos="4536"/>
          <w:tab w:val="right" w:pos="7938"/>
          <w:tab w:val="right" w:pos="9639"/>
        </w:tabs>
        <w:ind w:right="2"/>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4A22EAFB"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9.1</w:t>
      </w:r>
      <w:r w:rsidR="00875FE8">
        <w:rPr>
          <w:rFonts w:ascii="Arial" w:hAnsi="Arial"/>
          <w:sz w:val="24"/>
        </w:rPr>
        <w:t>1</w:t>
      </w:r>
      <w:r w:rsidR="007F0499">
        <w:rPr>
          <w:rFonts w:ascii="Arial" w:hAnsi="Arial"/>
          <w:sz w:val="24"/>
        </w:rPr>
        <w:t>.</w:t>
      </w:r>
      <w:r w:rsidR="00E57E07">
        <w:rPr>
          <w:rFonts w:ascii="Arial" w:hAnsi="Arial"/>
          <w:sz w:val="24"/>
        </w:rPr>
        <w:t>3</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2DF8AA41"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70977" w:rsidRPr="00170977">
        <w:rPr>
          <w:rFonts w:ascii="Arial" w:hAnsi="Arial"/>
          <w:sz w:val="24"/>
        </w:rPr>
        <w:t>Disabling HARQ Feedback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590E4919" w14:textId="77777777" w:rsidR="00F47B4F" w:rsidRDefault="00F47B4F" w:rsidP="00F47B4F">
      <w:r>
        <w:t>In RAN#94-e, the following objectives with RAN1 impact were included in the WID for eMTC/NB-IoT over NTN in Release 18:</w:t>
      </w:r>
    </w:p>
    <w:p w14:paraId="14172D5C" w14:textId="77777777" w:rsidR="00F47B4F" w:rsidRPr="00AE0493" w:rsidRDefault="00F47B4F" w:rsidP="00F47B4F">
      <w:pPr>
        <w:spacing w:after="0"/>
        <w:rPr>
          <w:bCs/>
          <w:i/>
          <w:iCs/>
        </w:rPr>
      </w:pPr>
      <w:r w:rsidRPr="00AE0493">
        <w:rPr>
          <w:bCs/>
          <w:i/>
          <w:iCs/>
        </w:rPr>
        <w:t>IoT-NTN Performance Enhancements in Rel-18 to address remaining issues from Rel-17</w:t>
      </w:r>
    </w:p>
    <w:p w14:paraId="5833DDC4" w14:textId="77777777" w:rsidR="00F47B4F" w:rsidRPr="00AE0493" w:rsidRDefault="00F47B4F" w:rsidP="00F47B4F">
      <w:pPr>
        <w:spacing w:after="0"/>
        <w:rPr>
          <w:bCs/>
          <w:i/>
          <w:iCs/>
        </w:rPr>
      </w:pPr>
    </w:p>
    <w:p w14:paraId="58CF7CA5" w14:textId="77777777" w:rsidR="00F47B4F" w:rsidRPr="00AE0493" w:rsidRDefault="00F47B4F" w:rsidP="00F47B4F">
      <w:pPr>
        <w:spacing w:after="0"/>
        <w:rPr>
          <w:bCs/>
          <w:i/>
          <w:iCs/>
        </w:rPr>
      </w:pPr>
      <w:r w:rsidRPr="00AE0493">
        <w:rPr>
          <w:bCs/>
          <w:i/>
          <w:iCs/>
        </w:rPr>
        <w:t>This work considers Rel-17 IoT-NTN as baseline as well as Rel-17 NR-NTN outcome and the further IoT-NTN performance enhancements objectives are listed below:</w:t>
      </w:r>
    </w:p>
    <w:p w14:paraId="2AEDBAFB" w14:textId="77777777" w:rsidR="00F47B4F" w:rsidRPr="00AE0493" w:rsidRDefault="00F47B4F" w:rsidP="00F47B4F">
      <w:pPr>
        <w:spacing w:after="0"/>
        <w:rPr>
          <w:bCs/>
          <w:i/>
          <w:iCs/>
        </w:rPr>
      </w:pPr>
    </w:p>
    <w:p w14:paraId="7D2AFE61" w14:textId="77777777" w:rsidR="00F47B4F" w:rsidRPr="00AE0493" w:rsidRDefault="00F47B4F" w:rsidP="00F47B4F">
      <w:pPr>
        <w:numPr>
          <w:ilvl w:val="0"/>
          <w:numId w:val="34"/>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[RAN1,RAN2]</w:t>
      </w:r>
    </w:p>
    <w:p w14:paraId="756DCF36" w14:textId="77777777" w:rsidR="00F47B4F" w:rsidRPr="00AE0493" w:rsidRDefault="00F47B4F" w:rsidP="00F47B4F">
      <w:pPr>
        <w:numPr>
          <w:ilvl w:val="0"/>
          <w:numId w:val="34"/>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65D1FC2E" w14:textId="77777777" w:rsidR="008C221F" w:rsidRDefault="008C221F" w:rsidP="00085CDB"/>
    <w:p w14:paraId="193BB232" w14:textId="2792D9E4" w:rsidR="00A012A0" w:rsidRDefault="00085CDB" w:rsidP="00085CDB">
      <w:r>
        <w:t>In this contribution, we provide our</w:t>
      </w:r>
      <w:r w:rsidR="00412E27">
        <w:t xml:space="preserve"> </w:t>
      </w:r>
      <w:r>
        <w:t xml:space="preserve">views on </w:t>
      </w:r>
      <w:r w:rsidR="00412E27">
        <w:t xml:space="preserve">aspects related to </w:t>
      </w:r>
      <w:r w:rsidR="00407AA7">
        <w:t>disabling of HARQ feedback</w:t>
      </w:r>
      <w:r w:rsidR="00412E27">
        <w:t xml:space="preserve"> for IoT-NTN</w:t>
      </w:r>
    </w:p>
    <w:p w14:paraId="31A62D99" w14:textId="029BBA54" w:rsidR="00DE7D34" w:rsidRPr="00E70722" w:rsidRDefault="00DE7D34" w:rsidP="00DE7D34">
      <w:pPr>
        <w:pStyle w:val="Heading1"/>
        <w:numPr>
          <w:ilvl w:val="0"/>
          <w:numId w:val="1"/>
        </w:numPr>
        <w:tabs>
          <w:tab w:val="num" w:pos="720"/>
        </w:tabs>
        <w:ind w:left="720" w:hanging="720"/>
        <w:jc w:val="both"/>
      </w:pPr>
      <w:r>
        <w:t xml:space="preserve">Minimum gap between </w:t>
      </w:r>
      <w:r w:rsidR="00B77B46">
        <w:t>transmission</w:t>
      </w:r>
      <w:r w:rsidR="00B175D3">
        <w:t>s</w:t>
      </w:r>
    </w:p>
    <w:p w14:paraId="01DE000B" w14:textId="2D860F6B" w:rsidR="00391566" w:rsidRDefault="00A13636" w:rsidP="00DE7D34">
      <w:r w:rsidRPr="000E6042">
        <w:t>For eMTC over NTN,</w:t>
      </w:r>
      <w:r w:rsidR="00205ED3" w:rsidRPr="000E6042">
        <w:t xml:space="preserve"> analogous to the parameter ‘T_proc’ for NR over NTN</w:t>
      </w:r>
      <w:r w:rsidR="00087564" w:rsidRPr="000E6042">
        <w:t xml:space="preserve">, there needs to be a minimum time gap between successive </w:t>
      </w:r>
      <w:r w:rsidR="00A56C17">
        <w:t xml:space="preserve">PDSCH </w:t>
      </w:r>
      <w:r w:rsidR="00087564" w:rsidRPr="000E6042">
        <w:t xml:space="preserve">transmissions </w:t>
      </w:r>
      <w:r w:rsidR="00A56C17">
        <w:t>over</w:t>
      </w:r>
      <w:r w:rsidR="00087564" w:rsidRPr="000E6042">
        <w:t xml:space="preserve"> the same HARQ process</w:t>
      </w:r>
      <w:r w:rsidR="004C7CDC">
        <w:t xml:space="preserve"> with disabled HARQ feedback</w:t>
      </w:r>
      <w:r w:rsidR="00087564" w:rsidRPr="000E6042">
        <w:t xml:space="preserve">. For NB-IoT, a </w:t>
      </w:r>
      <w:r w:rsidR="00E5095E" w:rsidRPr="000E6042">
        <w:t>12-millisecond</w:t>
      </w:r>
      <w:r w:rsidR="00087564" w:rsidRPr="000E6042">
        <w:t xml:space="preserve"> gap </w:t>
      </w:r>
      <w:r w:rsidR="008C221F">
        <w:t>has been already agreed in RAN1#110b-e.</w:t>
      </w:r>
      <w:r w:rsidR="00E5095E" w:rsidRPr="000E6042">
        <w:t xml:space="preserve"> </w:t>
      </w:r>
    </w:p>
    <w:p w14:paraId="471B011F" w14:textId="333F86FB" w:rsidR="008C221F" w:rsidRDefault="008C221F" w:rsidP="00DE7D34">
      <w:r>
        <w:t>The usual HD-FDD timeline for eMTC (without repetitions) is as follows:</w:t>
      </w:r>
    </w:p>
    <w:p w14:paraId="0B9B6A1B" w14:textId="70FFDDF0" w:rsidR="008C221F" w:rsidRPr="008C221F" w:rsidRDefault="008C221F" w:rsidP="008C221F">
      <w:pPr>
        <w:pStyle w:val="ListParagraph"/>
        <w:numPr>
          <w:ilvl w:val="0"/>
          <w:numId w:val="36"/>
        </w:numPr>
      </w:pPr>
      <w:r>
        <w:t xml:space="preserve">UE receives a PDSCH in subframe </w:t>
      </w:r>
      <w:r>
        <w:rPr>
          <w:i/>
          <w:iCs/>
        </w:rPr>
        <w:t>N</w:t>
      </w:r>
    </w:p>
    <w:p w14:paraId="22F22126" w14:textId="584B5325" w:rsidR="008C221F" w:rsidRDefault="008C221F" w:rsidP="008C221F">
      <w:pPr>
        <w:pStyle w:val="ListParagraph"/>
        <w:numPr>
          <w:ilvl w:val="0"/>
          <w:numId w:val="36"/>
        </w:numPr>
      </w:pPr>
      <w:r>
        <w:t xml:space="preserve">UE transmits HARQ-ACK in subframe </w:t>
      </w:r>
      <w:r>
        <w:rPr>
          <w:i/>
          <w:iCs/>
        </w:rPr>
        <w:t>N+4</w:t>
      </w:r>
    </w:p>
    <w:p w14:paraId="5CC18CBB" w14:textId="5132E9E0" w:rsidR="008C221F" w:rsidRDefault="008C221F" w:rsidP="008C221F">
      <w:pPr>
        <w:pStyle w:val="ListParagraph"/>
        <w:numPr>
          <w:ilvl w:val="0"/>
          <w:numId w:val="36"/>
        </w:numPr>
      </w:pPr>
      <w:r>
        <w:t xml:space="preserve">UE retunes to downlink in subframe </w:t>
      </w:r>
      <w:r>
        <w:rPr>
          <w:i/>
          <w:iCs/>
        </w:rPr>
        <w:t>N+5</w:t>
      </w:r>
    </w:p>
    <w:p w14:paraId="29430F3E" w14:textId="249D1E28" w:rsidR="008C221F" w:rsidRDefault="008C221F" w:rsidP="008C221F">
      <w:pPr>
        <w:pStyle w:val="ListParagraph"/>
        <w:numPr>
          <w:ilvl w:val="0"/>
          <w:numId w:val="36"/>
        </w:numPr>
      </w:pPr>
      <w:r>
        <w:t xml:space="preserve">UE starts monitoring for MPDCCH in subframe </w:t>
      </w:r>
      <w:r>
        <w:rPr>
          <w:i/>
          <w:iCs/>
        </w:rPr>
        <w:t>N+6</w:t>
      </w:r>
    </w:p>
    <w:p w14:paraId="3A9ABCCC" w14:textId="5FD26FB4" w:rsidR="008C221F" w:rsidRPr="00A14C64" w:rsidRDefault="008C221F" w:rsidP="008C221F">
      <w:r>
        <w:t xml:space="preserve">Therefore, the earliest an eMTC UE expects to receive a retransmission for the same HARQ process is in subframe </w:t>
      </w:r>
      <w:r>
        <w:rPr>
          <w:i/>
          <w:iCs/>
        </w:rPr>
        <w:t>N+6</w:t>
      </w:r>
      <w:r>
        <w:t xml:space="preserve">. </w:t>
      </w:r>
      <w:r w:rsidR="003A2884">
        <w:t>However, the UE has to finalize the decoding of the PDSCH before N+4</w:t>
      </w:r>
      <w:r w:rsidR="00A14C64">
        <w:t xml:space="preserve">, and therefore it may be feasible to make the timeline shorter than </w:t>
      </w:r>
      <w:r w:rsidR="00A14C64">
        <w:rPr>
          <w:i/>
          <w:iCs/>
        </w:rPr>
        <w:t>N+6</w:t>
      </w:r>
      <w:r w:rsidR="00A14C64">
        <w:t>.</w:t>
      </w:r>
    </w:p>
    <w:p w14:paraId="532D46C3" w14:textId="3DA69207" w:rsidR="008C221F" w:rsidRPr="007F624B" w:rsidRDefault="008C32CE" w:rsidP="008C221F">
      <w:r w:rsidRPr="008C221F">
        <w:rPr>
          <w:b/>
          <w:bCs/>
          <w:u w:val="single"/>
        </w:rPr>
        <w:t>Proposal</w:t>
      </w:r>
      <w:r w:rsidR="00077A25" w:rsidRPr="008C221F">
        <w:rPr>
          <w:b/>
          <w:bCs/>
          <w:u w:val="single"/>
        </w:rPr>
        <w:t xml:space="preserve"> </w:t>
      </w:r>
      <w:r w:rsidR="008C221F">
        <w:rPr>
          <w:b/>
          <w:bCs/>
          <w:u w:val="single"/>
        </w:rPr>
        <w:t>1</w:t>
      </w:r>
      <w:r w:rsidRPr="008C221F">
        <w:rPr>
          <w:b/>
          <w:bCs/>
        </w:rPr>
        <w:t>:</w:t>
      </w:r>
      <w:r>
        <w:rPr>
          <w:b/>
          <w:bCs/>
        </w:rPr>
        <w:t xml:space="preserve"> </w:t>
      </w:r>
      <w:r w:rsidR="008C221F" w:rsidRPr="008C221F">
        <w:rPr>
          <w:b/>
          <w:bCs/>
        </w:rPr>
        <w:t xml:space="preserve">For a DL HARQ process with disabled HARQ feedback in </w:t>
      </w:r>
      <w:r w:rsidR="008C221F">
        <w:rPr>
          <w:b/>
          <w:bCs/>
        </w:rPr>
        <w:t>eMTC</w:t>
      </w:r>
      <w:r w:rsidR="008C221F" w:rsidRPr="008C221F">
        <w:rPr>
          <w:b/>
          <w:bCs/>
        </w:rPr>
        <w:t xml:space="preserve">, UE is not </w:t>
      </w:r>
      <w:r w:rsidR="008C221F">
        <w:rPr>
          <w:b/>
          <w:bCs/>
        </w:rPr>
        <w:t>expected to receive an MPDCCH scheduling the same HARQ process</w:t>
      </w:r>
      <w:r w:rsidR="008C221F" w:rsidRPr="008C221F">
        <w:rPr>
          <w:b/>
          <w:bCs/>
        </w:rPr>
        <w:t xml:space="preserve"> in a period of Y=</w:t>
      </w:r>
      <w:r w:rsidR="003A2884">
        <w:rPr>
          <w:b/>
          <w:bCs/>
        </w:rPr>
        <w:t>[3]</w:t>
      </w:r>
      <w:r w:rsidR="008C221F" w:rsidRPr="008C221F">
        <w:rPr>
          <w:b/>
          <w:bCs/>
        </w:rPr>
        <w:t xml:space="preserve">(ms) from the end of </w:t>
      </w:r>
      <w:r w:rsidR="008C221F">
        <w:rPr>
          <w:b/>
          <w:bCs/>
        </w:rPr>
        <w:t xml:space="preserve">the </w:t>
      </w:r>
      <w:r w:rsidR="008C221F" w:rsidRPr="008C221F">
        <w:rPr>
          <w:b/>
          <w:bCs/>
        </w:rPr>
        <w:t>reception of the PDSCH.</w:t>
      </w:r>
    </w:p>
    <w:p w14:paraId="00FECEC6" w14:textId="33131CFE" w:rsidR="008C221F" w:rsidRDefault="008C221F" w:rsidP="008C221F">
      <w:pPr>
        <w:rPr>
          <w:b/>
          <w:bCs/>
        </w:rPr>
      </w:pPr>
    </w:p>
    <w:p w14:paraId="7F4C06C0" w14:textId="77777777" w:rsidR="00482BA8" w:rsidRPr="008C221F" w:rsidRDefault="00482BA8" w:rsidP="008C221F">
      <w:pPr>
        <w:rPr>
          <w:b/>
          <w:bCs/>
        </w:rPr>
      </w:pPr>
    </w:p>
    <w:p w14:paraId="34BF3887" w14:textId="38908DCD" w:rsidR="00CD5147" w:rsidRDefault="00CD5147" w:rsidP="00CD5147">
      <w:pPr>
        <w:pStyle w:val="Heading1"/>
        <w:numPr>
          <w:ilvl w:val="0"/>
          <w:numId w:val="1"/>
        </w:numPr>
        <w:tabs>
          <w:tab w:val="num" w:pos="720"/>
        </w:tabs>
        <w:ind w:left="720" w:hanging="720"/>
        <w:jc w:val="both"/>
      </w:pPr>
      <w:r>
        <w:lastRenderedPageBreak/>
        <w:t xml:space="preserve">Options </w:t>
      </w:r>
      <w:r w:rsidR="00B138B2">
        <w:t xml:space="preserve">for </w:t>
      </w:r>
      <w:r w:rsidR="008C221F">
        <w:t>indicating HARQ disabling</w:t>
      </w:r>
    </w:p>
    <w:p w14:paraId="24EFB6EB" w14:textId="24874FD0" w:rsidR="004D5383" w:rsidRDefault="008C221F" w:rsidP="004D5383">
      <w:pPr>
        <w:ind w:left="720" w:hanging="720"/>
      </w:pPr>
      <w:r>
        <w:t xml:space="preserve">In </w:t>
      </w:r>
      <w:r w:rsidR="00A14C64">
        <w:t xml:space="preserve">the previous meetings, RAN1 made the following working assumption and </w:t>
      </w:r>
      <w:r w:rsidR="006667EA">
        <w:t>agreement</w:t>
      </w:r>
      <w:r w:rsidR="00A14C64">
        <w:t xml:space="preserve"> </w:t>
      </w:r>
      <w:r>
        <w:t>:</w:t>
      </w:r>
    </w:p>
    <w:p w14:paraId="1ABBFE29" w14:textId="7F2000C3" w:rsidR="008C221F" w:rsidRPr="004D5383" w:rsidRDefault="008C221F" w:rsidP="004D5383">
      <w:pPr>
        <w:ind w:left="720" w:hanging="720"/>
      </w:pPr>
      <w:r>
        <w:rPr>
          <w:noProof/>
        </w:rPr>
        <mc:AlternateContent>
          <mc:Choice Requires="wps">
            <w:drawing>
              <wp:inline distT="0" distB="0" distL="0" distR="0" wp14:anchorId="09CA3FA4" wp14:editId="7EEB6867">
                <wp:extent cx="6202908" cy="4846881"/>
                <wp:effectExtent l="0" t="0" r="2667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908" cy="4846881"/>
                        </a:xfrm>
                        <a:prstGeom prst="rect">
                          <a:avLst/>
                        </a:prstGeom>
                        <a:solidFill>
                          <a:srgbClr val="FFFFFF"/>
                        </a:solidFill>
                        <a:ln w="9525">
                          <a:solidFill>
                            <a:srgbClr val="000000"/>
                          </a:solidFill>
                          <a:miter lim="800000"/>
                          <a:headEnd/>
                          <a:tailEnd/>
                        </a:ln>
                      </wps:spPr>
                      <wps:txbx>
                        <w:txbxContent>
                          <w:p w14:paraId="11593A70" w14:textId="5DF85D08" w:rsidR="008C221F" w:rsidRPr="008C221F" w:rsidRDefault="008C221F" w:rsidP="008C221F">
                            <w:pPr>
                              <w:rPr>
                                <w:iCs/>
                                <w:lang w:val="en-US" w:eastAsia="x-none"/>
                              </w:rPr>
                            </w:pPr>
                            <w:r w:rsidRPr="008C221F">
                              <w:rPr>
                                <w:iCs/>
                                <w:highlight w:val="green"/>
                                <w:lang w:val="en-US" w:eastAsia="x-none"/>
                              </w:rPr>
                              <w:t>Agreement</w:t>
                            </w:r>
                            <w:r>
                              <w:rPr>
                                <w:iCs/>
                                <w:lang w:val="en-US" w:eastAsia="x-none"/>
                              </w:rPr>
                              <w:t xml:space="preserve"> (RAN1#110)</w:t>
                            </w:r>
                          </w:p>
                          <w:p w14:paraId="2723828E" w14:textId="77777777" w:rsidR="008C221F" w:rsidRPr="00A86726" w:rsidRDefault="008C221F" w:rsidP="008C221F">
                            <w:pPr>
                              <w:rPr>
                                <w:lang w:val="en-US" w:eastAsia="x-none"/>
                              </w:rPr>
                            </w:pPr>
                            <w:r w:rsidRPr="00A86726">
                              <w:rPr>
                                <w:lang w:val="en-US" w:eastAsia="x-none"/>
                              </w:rPr>
                              <w:t xml:space="preserve">For eMTC NTN, to configure/indicate enabling/disabling of HARQ feedback for downlink transmission, down select </w:t>
                            </w:r>
                            <w:r>
                              <w:rPr>
                                <w:lang w:val="en-US" w:eastAsia="x-none"/>
                              </w:rPr>
                              <w:t xml:space="preserve">one or more </w:t>
                            </w:r>
                            <w:r w:rsidRPr="00A86726">
                              <w:rPr>
                                <w:lang w:val="en-US" w:eastAsia="x-none"/>
                              </w:rPr>
                              <w:t>from the following options:</w:t>
                            </w:r>
                          </w:p>
                          <w:p w14:paraId="18543DFB" w14:textId="77777777" w:rsidR="008C221F" w:rsidRPr="004A1774" w:rsidRDefault="008C221F" w:rsidP="008C221F">
                            <w:pPr>
                              <w:numPr>
                                <w:ilvl w:val="0"/>
                                <w:numId w:val="38"/>
                              </w:numPr>
                              <w:spacing w:after="0"/>
                              <w:rPr>
                                <w:lang w:val="en-US" w:eastAsia="x-none"/>
                              </w:rPr>
                            </w:pPr>
                            <w:r w:rsidRPr="00A86726">
                              <w:rPr>
                                <w:lang w:val="en-US" w:eastAsia="x-none"/>
                              </w:rPr>
                              <w:t>Option 1: per HARQ process via UE specific RRC signaling.</w:t>
                            </w:r>
                          </w:p>
                          <w:p w14:paraId="72DA8917" w14:textId="77777777" w:rsidR="008C221F" w:rsidRPr="00A86726" w:rsidRDefault="008C221F" w:rsidP="008C221F">
                            <w:pPr>
                              <w:numPr>
                                <w:ilvl w:val="0"/>
                                <w:numId w:val="38"/>
                              </w:numPr>
                              <w:spacing w:after="0"/>
                              <w:rPr>
                                <w:lang w:val="en-US" w:eastAsia="x-none"/>
                              </w:rPr>
                            </w:pPr>
                            <w:r w:rsidRPr="00A86726">
                              <w:rPr>
                                <w:lang w:val="en-US" w:eastAsia="x-none"/>
                              </w:rPr>
                              <w:t>Option 3: explicitly indicated by DCI (e.g., new field or reusing existing field).</w:t>
                            </w:r>
                          </w:p>
                          <w:p w14:paraId="44CA3F6D" w14:textId="77777777" w:rsidR="008C221F" w:rsidRDefault="008C221F" w:rsidP="008C221F">
                            <w:pPr>
                              <w:numPr>
                                <w:ilvl w:val="0"/>
                                <w:numId w:val="38"/>
                              </w:numPr>
                              <w:spacing w:after="0"/>
                              <w:rPr>
                                <w:lang w:val="en-US" w:eastAsia="x-none"/>
                              </w:rPr>
                            </w:pPr>
                            <w:r w:rsidRPr="00A86726">
                              <w:rPr>
                                <w:lang w:val="en-US" w:eastAsia="x-none"/>
                              </w:rPr>
                              <w:t xml:space="preserve">Option 4: implicitly indicated by existing configured/indicated/combined parameter(s) </w:t>
                            </w:r>
                            <w:r>
                              <w:rPr>
                                <w:lang w:val="en-US" w:eastAsia="x-none"/>
                              </w:rPr>
                              <w:t xml:space="preserve">in the DCI </w:t>
                            </w:r>
                            <w:r w:rsidRPr="00A86726">
                              <w:rPr>
                                <w:lang w:val="en-US" w:eastAsia="x-none"/>
                              </w:rPr>
                              <w:t>(e.g., repetition number, TBS)</w:t>
                            </w:r>
                          </w:p>
                          <w:p w14:paraId="1DF00D0B" w14:textId="0D208E79" w:rsidR="008C221F" w:rsidRDefault="008C221F" w:rsidP="008C221F">
                            <w:pPr>
                              <w:numPr>
                                <w:ilvl w:val="0"/>
                                <w:numId w:val="38"/>
                              </w:numPr>
                              <w:spacing w:after="0"/>
                              <w:rPr>
                                <w:lang w:val="en-US" w:eastAsia="x-none"/>
                              </w:rPr>
                            </w:pPr>
                            <w:r w:rsidRPr="004A1774">
                              <w:rPr>
                                <w:lang w:val="en-US" w:eastAsia="x-none"/>
                              </w:rPr>
                              <w:t xml:space="preserve">Option </w:t>
                            </w:r>
                            <w:r>
                              <w:rPr>
                                <w:lang w:val="en-US" w:eastAsia="x-none"/>
                              </w:rPr>
                              <w:t>6</w:t>
                            </w:r>
                            <w:r w:rsidRPr="004A1774">
                              <w:rPr>
                                <w:lang w:val="en-US" w:eastAsia="x-none"/>
                              </w:rPr>
                              <w:t xml:space="preserve">: combinations </w:t>
                            </w:r>
                            <w:r>
                              <w:rPr>
                                <w:lang w:val="en-US" w:eastAsia="x-none"/>
                              </w:rPr>
                              <w:t>of some options above</w:t>
                            </w:r>
                            <w:r w:rsidRPr="004A1774">
                              <w:rPr>
                                <w:lang w:val="en-US" w:eastAsia="x-none"/>
                              </w:rPr>
                              <w:t>.</w:t>
                            </w:r>
                          </w:p>
                          <w:p w14:paraId="350679AC" w14:textId="54767A6C" w:rsidR="008C221F" w:rsidRDefault="008C221F" w:rsidP="008C221F">
                            <w:pPr>
                              <w:spacing w:after="0"/>
                              <w:rPr>
                                <w:lang w:val="en-US" w:eastAsia="x-none"/>
                              </w:rPr>
                            </w:pPr>
                          </w:p>
                          <w:p w14:paraId="3CCE07AA" w14:textId="29EC9436" w:rsidR="00A14C64" w:rsidRPr="00CB003F" w:rsidRDefault="00A14C64" w:rsidP="00A14C64">
                            <w:pPr>
                              <w:rPr>
                                <w:iCs/>
                                <w:lang w:eastAsia="zh-CN"/>
                              </w:rPr>
                            </w:pPr>
                            <w:r w:rsidRPr="00CB003F">
                              <w:rPr>
                                <w:iCs/>
                                <w:highlight w:val="darkYellow"/>
                                <w:lang w:eastAsia="zh-CN"/>
                              </w:rPr>
                              <w:t>Working assumption</w:t>
                            </w:r>
                            <w:r>
                              <w:rPr>
                                <w:iCs/>
                                <w:lang w:eastAsia="zh-CN"/>
                              </w:rPr>
                              <w:t xml:space="preserve"> (RAN1#111)</w:t>
                            </w:r>
                          </w:p>
                          <w:p w14:paraId="4708D4DB" w14:textId="77777777" w:rsidR="00A14C64" w:rsidRPr="00CB003F" w:rsidRDefault="00A14C64" w:rsidP="00A14C64">
                            <w:pPr>
                              <w:rPr>
                                <w:rFonts w:eastAsia="Calibri"/>
                                <w:lang w:val="en-US"/>
                              </w:rPr>
                            </w:pPr>
                            <w:r w:rsidRPr="00CB003F">
                              <w:rPr>
                                <w:rFonts w:eastAsia="Calibri"/>
                                <w:lang w:val="en-US"/>
                              </w:rPr>
                              <w:t xml:space="preserve">For NB-IoT NTN and </w:t>
                            </w:r>
                            <w:r w:rsidRPr="00CB003F">
                              <w:rPr>
                                <w:rFonts w:eastAsia="Calibri"/>
                                <w:lang w:val="en-US" w:eastAsia="zh-CN"/>
                              </w:rPr>
                              <w:t>eMTC NTN for CE Mode B</w:t>
                            </w:r>
                            <w:r w:rsidRPr="00CB003F">
                              <w:rPr>
                                <w:rFonts w:eastAsia="Calibri"/>
                                <w:lang w:val="en-US"/>
                              </w:rPr>
                              <w:t>, to configure/indicate enabling/disabling of HARQ feedback for downlink transmission:</w:t>
                            </w:r>
                          </w:p>
                          <w:p w14:paraId="38DAB611" w14:textId="77777777" w:rsidR="00A14C64" w:rsidRPr="00CB003F" w:rsidRDefault="00A14C64" w:rsidP="00A14C64">
                            <w:pPr>
                              <w:numPr>
                                <w:ilvl w:val="0"/>
                                <w:numId w:val="45"/>
                              </w:numPr>
                              <w:snapToGrid w:val="0"/>
                            </w:pPr>
                            <w:r w:rsidRPr="00CB003F">
                              <w:t>Support Option 1 by default, and support Option 3 to override default configuration for corresponding transmission</w:t>
                            </w:r>
                          </w:p>
                          <w:p w14:paraId="39878238" w14:textId="77777777" w:rsidR="00A14C64" w:rsidRPr="00CB003F" w:rsidRDefault="00A14C64" w:rsidP="00A14C64">
                            <w:pPr>
                              <w:numPr>
                                <w:ilvl w:val="1"/>
                                <w:numId w:val="45"/>
                              </w:numPr>
                              <w:snapToGrid w:val="0"/>
                            </w:pPr>
                            <w:r w:rsidRPr="00CB003F">
                              <w:rPr>
                                <w:lang w:eastAsia="zh-CN"/>
                              </w:rPr>
                              <w:t>Additional RRC signaling to enable Option 3</w:t>
                            </w:r>
                          </w:p>
                          <w:p w14:paraId="1E9B623B" w14:textId="77777777" w:rsidR="00A14C64" w:rsidRPr="00CB003F" w:rsidRDefault="00A14C64" w:rsidP="00A14C64">
                            <w:pPr>
                              <w:numPr>
                                <w:ilvl w:val="1"/>
                                <w:numId w:val="45"/>
                              </w:numPr>
                              <w:snapToGrid w:val="0"/>
                            </w:pPr>
                            <w:r w:rsidRPr="00CB003F">
                              <w:t>If the bitmap for option 1 is not present and if option 3 is configured then the DCI directly indicates HARQ enable/disable. Option 3 can also be configured when the bitmap for option 1 is configured.</w:t>
                            </w:r>
                          </w:p>
                          <w:p w14:paraId="4A143AA3" w14:textId="77777777" w:rsidR="00A14C64" w:rsidRPr="00CB003F" w:rsidRDefault="00A14C64" w:rsidP="00A14C64">
                            <w:pPr>
                              <w:numPr>
                                <w:ilvl w:val="1"/>
                                <w:numId w:val="45"/>
                              </w:numPr>
                              <w:snapToGrid w:val="0"/>
                            </w:pPr>
                            <w:r w:rsidRPr="00CB003F">
                              <w:rPr>
                                <w:lang w:eastAsia="zh-CN"/>
                              </w:rPr>
                              <w:t>FFS #1: Option 3 DCI-based overridden mechanism is applied to both semi-statically HARQ enabled and disabled processes or only applied to semi-statically HARQ disabled processes or only applied to semi-statically HARQ enabled processes.</w:t>
                            </w:r>
                          </w:p>
                          <w:p w14:paraId="051A6AD1" w14:textId="77777777" w:rsidR="00A14C64" w:rsidRPr="00CB003F" w:rsidRDefault="00A14C64" w:rsidP="00A14C64">
                            <w:pPr>
                              <w:numPr>
                                <w:ilvl w:val="1"/>
                                <w:numId w:val="45"/>
                              </w:numPr>
                              <w:snapToGrid w:val="0"/>
                            </w:pPr>
                            <w:r w:rsidRPr="00CB003F">
                              <w:rPr>
                                <w:lang w:eastAsia="zh-CN"/>
                              </w:rPr>
                              <w:t>FFS #2: whether/how to support Option 3 overriding default configuration for corresponding transmission for multiple TBs scheduled by single DCI</w:t>
                            </w:r>
                          </w:p>
                          <w:p w14:paraId="6180811B" w14:textId="77777777" w:rsidR="00A14C64" w:rsidRPr="00241ABC" w:rsidRDefault="00A14C64" w:rsidP="00A14C64">
                            <w:pPr>
                              <w:rPr>
                                <w:lang w:eastAsia="zh-CN"/>
                              </w:rPr>
                            </w:pPr>
                            <w:r w:rsidRPr="00CB003F">
                              <w:rPr>
                                <w:lang w:eastAsia="zh-CN"/>
                              </w:rPr>
                              <w:t xml:space="preserve">For eMTC NTN, to configure/indicate enabling/disabling of </w:t>
                            </w:r>
                            <w:r w:rsidRPr="00CB003F">
                              <w:t xml:space="preserve">HARQ feedback </w:t>
                            </w:r>
                            <w:r w:rsidRPr="00CB003F">
                              <w:rPr>
                                <w:lang w:eastAsia="zh-CN"/>
                              </w:rPr>
                              <w:t>for downlink transmission, take Option 1 for CE Mode A.</w:t>
                            </w:r>
                          </w:p>
                          <w:p w14:paraId="60437140" w14:textId="77777777" w:rsidR="008C221F" w:rsidRPr="00A14C64" w:rsidRDefault="008C221F" w:rsidP="008C221F">
                            <w:pPr>
                              <w:spacing w:after="0"/>
                              <w:rPr>
                                <w:lang w:eastAsia="x-none"/>
                              </w:rPr>
                            </w:pPr>
                          </w:p>
                          <w:p w14:paraId="3B273DFF" w14:textId="028A5E88" w:rsidR="008C221F" w:rsidRPr="008C221F" w:rsidRDefault="008C221F">
                            <w:pPr>
                              <w:rPr>
                                <w:lang w:val="en-US"/>
                              </w:rPr>
                            </w:pPr>
                          </w:p>
                        </w:txbxContent>
                      </wps:txbx>
                      <wps:bodyPr rot="0" vert="horz" wrap="square" lIns="91440" tIns="45720" rIns="91440" bIns="45720" anchor="t" anchorCtr="0">
                        <a:noAutofit/>
                      </wps:bodyPr>
                    </wps:wsp>
                  </a:graphicData>
                </a:graphic>
              </wp:inline>
            </w:drawing>
          </mc:Choice>
          <mc:Fallback>
            <w:pict>
              <v:shapetype w14:anchorId="09CA3FA4" id="_x0000_t202" coordsize="21600,21600" o:spt="202" path="m,l,21600r21600,l21600,xe">
                <v:stroke joinstyle="miter"/>
                <v:path gradientshapeok="t" o:connecttype="rect"/>
              </v:shapetype>
              <v:shape id="Text Box 2" o:spid="_x0000_s1026" type="#_x0000_t202" style="width:488.4pt;height:38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">
                <v:textbox>
                  <w:txbxContent>
                    <w:p w14:paraId="11593A70" w14:textId="5DF85D08" w:rsidR="008C221F" w:rsidRPr="008C221F" w:rsidRDefault="008C221F" w:rsidP="008C221F">
                      <w:pPr>
                        <w:rPr>
                          <w:iCs/>
                          <w:lang w:val="en-US" w:eastAsia="x-none"/>
                        </w:rPr>
                      </w:pPr>
                      <w:r w:rsidRPr="008C221F">
                        <w:rPr>
                          <w:iCs/>
                          <w:highlight w:val="green"/>
                          <w:lang w:val="en-US" w:eastAsia="x-none"/>
                        </w:rPr>
                        <w:t>Agreement</w:t>
                      </w:r>
                      <w:r>
                        <w:rPr>
                          <w:iCs/>
                          <w:lang w:val="en-US" w:eastAsia="x-none"/>
                        </w:rPr>
                        <w:t xml:space="preserve"> (RAN1#110)</w:t>
                      </w:r>
                    </w:p>
                    <w:p w14:paraId="2723828E" w14:textId="77777777" w:rsidR="008C221F" w:rsidRPr="00A86726" w:rsidRDefault="008C221F" w:rsidP="008C221F">
                      <w:pPr>
                        <w:rPr>
                          <w:lang w:val="en-US" w:eastAsia="x-none"/>
                        </w:rPr>
                      </w:pPr>
                      <w:r w:rsidRPr="00A86726">
                        <w:rPr>
                          <w:lang w:val="en-US" w:eastAsia="x-none"/>
                        </w:rPr>
                        <w:t xml:space="preserve">For eMTC NTN, to configure/indicate enabling/disabling of HARQ feedback for downlink transmission, down select </w:t>
                      </w:r>
                      <w:r>
                        <w:rPr>
                          <w:lang w:val="en-US" w:eastAsia="x-none"/>
                        </w:rPr>
                        <w:t xml:space="preserve">one or more </w:t>
                      </w:r>
                      <w:r w:rsidRPr="00A86726">
                        <w:rPr>
                          <w:lang w:val="en-US" w:eastAsia="x-none"/>
                        </w:rPr>
                        <w:t>from the following options:</w:t>
                      </w:r>
                    </w:p>
                    <w:p w14:paraId="18543DFB" w14:textId="77777777" w:rsidR="008C221F" w:rsidRPr="004A1774" w:rsidRDefault="008C221F" w:rsidP="008C221F">
                      <w:pPr>
                        <w:numPr>
                          <w:ilvl w:val="0"/>
                          <w:numId w:val="38"/>
                        </w:numPr>
                        <w:spacing w:after="0"/>
                        <w:rPr>
                          <w:lang w:val="en-US" w:eastAsia="x-none"/>
                        </w:rPr>
                      </w:pPr>
                      <w:r w:rsidRPr="00A86726">
                        <w:rPr>
                          <w:lang w:val="en-US" w:eastAsia="x-none"/>
                        </w:rPr>
                        <w:t>Option 1: per HARQ process via UE specific RRC signaling.</w:t>
                      </w:r>
                    </w:p>
                    <w:p w14:paraId="72DA8917" w14:textId="77777777" w:rsidR="008C221F" w:rsidRPr="00A86726" w:rsidRDefault="008C221F" w:rsidP="008C221F">
                      <w:pPr>
                        <w:numPr>
                          <w:ilvl w:val="0"/>
                          <w:numId w:val="38"/>
                        </w:numPr>
                        <w:spacing w:after="0"/>
                        <w:rPr>
                          <w:lang w:val="en-US" w:eastAsia="x-none"/>
                        </w:rPr>
                      </w:pPr>
                      <w:r w:rsidRPr="00A86726">
                        <w:rPr>
                          <w:lang w:val="en-US" w:eastAsia="x-none"/>
                        </w:rPr>
                        <w:t>Option 3: explicitly indicated by DCI (e.g., new field or reusing existing field).</w:t>
                      </w:r>
                    </w:p>
                    <w:p w14:paraId="44CA3F6D" w14:textId="77777777" w:rsidR="008C221F" w:rsidRDefault="008C221F" w:rsidP="008C221F">
                      <w:pPr>
                        <w:numPr>
                          <w:ilvl w:val="0"/>
                          <w:numId w:val="38"/>
                        </w:numPr>
                        <w:spacing w:after="0"/>
                        <w:rPr>
                          <w:lang w:val="en-US" w:eastAsia="x-none"/>
                        </w:rPr>
                      </w:pPr>
                      <w:r w:rsidRPr="00A86726">
                        <w:rPr>
                          <w:lang w:val="en-US" w:eastAsia="x-none"/>
                        </w:rPr>
                        <w:t xml:space="preserve">Option 4: implicitly indicated by existing configured/indicated/combined parameter(s) </w:t>
                      </w:r>
                      <w:r>
                        <w:rPr>
                          <w:lang w:val="en-US" w:eastAsia="x-none"/>
                        </w:rPr>
                        <w:t xml:space="preserve">in the DCI </w:t>
                      </w:r>
                      <w:r w:rsidRPr="00A86726">
                        <w:rPr>
                          <w:lang w:val="en-US" w:eastAsia="x-none"/>
                        </w:rPr>
                        <w:t>(e.g., repetition number, TBS)</w:t>
                      </w:r>
                    </w:p>
                    <w:p w14:paraId="1DF00D0B" w14:textId="0D208E79" w:rsidR="008C221F" w:rsidRDefault="008C221F" w:rsidP="008C221F">
                      <w:pPr>
                        <w:numPr>
                          <w:ilvl w:val="0"/>
                          <w:numId w:val="38"/>
                        </w:numPr>
                        <w:spacing w:after="0"/>
                        <w:rPr>
                          <w:lang w:val="en-US" w:eastAsia="x-none"/>
                        </w:rPr>
                      </w:pPr>
                      <w:r w:rsidRPr="004A1774">
                        <w:rPr>
                          <w:lang w:val="en-US" w:eastAsia="x-none"/>
                        </w:rPr>
                        <w:t xml:space="preserve">Option </w:t>
                      </w:r>
                      <w:r>
                        <w:rPr>
                          <w:lang w:val="en-US" w:eastAsia="x-none"/>
                        </w:rPr>
                        <w:t>6</w:t>
                      </w:r>
                      <w:r w:rsidRPr="004A1774">
                        <w:rPr>
                          <w:lang w:val="en-US" w:eastAsia="x-none"/>
                        </w:rPr>
                        <w:t xml:space="preserve">: combinations </w:t>
                      </w:r>
                      <w:r>
                        <w:rPr>
                          <w:lang w:val="en-US" w:eastAsia="x-none"/>
                        </w:rPr>
                        <w:t>of some options above</w:t>
                      </w:r>
                      <w:r w:rsidRPr="004A1774">
                        <w:rPr>
                          <w:lang w:val="en-US" w:eastAsia="x-none"/>
                        </w:rPr>
                        <w:t>.</w:t>
                      </w:r>
                    </w:p>
                    <w:p w14:paraId="350679AC" w14:textId="54767A6C" w:rsidR="008C221F" w:rsidRDefault="008C221F" w:rsidP="008C221F">
                      <w:pPr>
                        <w:spacing w:after="0"/>
                        <w:rPr>
                          <w:lang w:val="en-US" w:eastAsia="x-none"/>
                        </w:rPr>
                      </w:pPr>
                    </w:p>
                    <w:p w14:paraId="3CCE07AA" w14:textId="29EC9436" w:rsidR="00A14C64" w:rsidRPr="00CB003F" w:rsidRDefault="00A14C64" w:rsidP="00A14C64">
                      <w:pPr>
                        <w:rPr>
                          <w:iCs/>
                          <w:lang w:eastAsia="zh-CN"/>
                        </w:rPr>
                      </w:pPr>
                      <w:r w:rsidRPr="00CB003F">
                        <w:rPr>
                          <w:iCs/>
                          <w:highlight w:val="darkYellow"/>
                          <w:lang w:eastAsia="zh-CN"/>
                        </w:rPr>
                        <w:t>Working assumption</w:t>
                      </w:r>
                      <w:r>
                        <w:rPr>
                          <w:iCs/>
                          <w:lang w:eastAsia="zh-CN"/>
                        </w:rPr>
                        <w:t xml:space="preserve"> (RAN1#111)</w:t>
                      </w:r>
                    </w:p>
                    <w:p w14:paraId="4708D4DB" w14:textId="77777777" w:rsidR="00A14C64" w:rsidRPr="00CB003F" w:rsidRDefault="00A14C64" w:rsidP="00A14C64">
                      <w:pPr>
                        <w:rPr>
                          <w:rFonts w:eastAsia="Calibri"/>
                          <w:lang w:val="en-US"/>
                        </w:rPr>
                      </w:pPr>
                      <w:r w:rsidRPr="00CB003F">
                        <w:rPr>
                          <w:rFonts w:eastAsia="Calibri"/>
                          <w:lang w:val="en-US"/>
                        </w:rPr>
                        <w:t xml:space="preserve">For NB-IoT NTN and </w:t>
                      </w:r>
                      <w:r w:rsidRPr="00CB003F">
                        <w:rPr>
                          <w:rFonts w:eastAsia="Calibri"/>
                          <w:lang w:val="en-US" w:eastAsia="zh-CN"/>
                        </w:rPr>
                        <w:t>eMTC NTN for CE Mode B</w:t>
                      </w:r>
                      <w:r w:rsidRPr="00CB003F">
                        <w:rPr>
                          <w:rFonts w:eastAsia="Calibri"/>
                          <w:lang w:val="en-US"/>
                        </w:rPr>
                        <w:t>, to configure/indicate enabling/disabling of HARQ feedback for downlink transmission:</w:t>
                      </w:r>
                    </w:p>
                    <w:p w14:paraId="38DAB611" w14:textId="77777777" w:rsidR="00A14C64" w:rsidRPr="00CB003F" w:rsidRDefault="00A14C64" w:rsidP="00A14C64">
                      <w:pPr>
                        <w:numPr>
                          <w:ilvl w:val="0"/>
                          <w:numId w:val="45"/>
                        </w:numPr>
                        <w:snapToGrid w:val="0"/>
                      </w:pPr>
                      <w:r w:rsidRPr="00CB003F">
                        <w:t>Support Option 1 by default, and support Option 3 to override default configuration for corresponding transmission</w:t>
                      </w:r>
                    </w:p>
                    <w:p w14:paraId="39878238" w14:textId="77777777" w:rsidR="00A14C64" w:rsidRPr="00CB003F" w:rsidRDefault="00A14C64" w:rsidP="00A14C64">
                      <w:pPr>
                        <w:numPr>
                          <w:ilvl w:val="1"/>
                          <w:numId w:val="45"/>
                        </w:numPr>
                        <w:snapToGrid w:val="0"/>
                      </w:pPr>
                      <w:r w:rsidRPr="00CB003F">
                        <w:rPr>
                          <w:lang w:eastAsia="zh-CN"/>
                        </w:rPr>
                        <w:t>Additional RRC signaling to enable Option 3</w:t>
                      </w:r>
                    </w:p>
                    <w:p w14:paraId="1E9B623B" w14:textId="77777777" w:rsidR="00A14C64" w:rsidRPr="00CB003F" w:rsidRDefault="00A14C64" w:rsidP="00A14C64">
                      <w:pPr>
                        <w:numPr>
                          <w:ilvl w:val="1"/>
                          <w:numId w:val="45"/>
                        </w:numPr>
                        <w:snapToGrid w:val="0"/>
                      </w:pPr>
                      <w:r w:rsidRPr="00CB003F">
                        <w:t>If the bitmap for option 1 is not present and if option 3 is configured then the DCI directly indicates HARQ enable/disable. Option 3 can also be configured when the bitmap for option 1 is configured.</w:t>
                      </w:r>
                    </w:p>
                    <w:p w14:paraId="4A143AA3" w14:textId="77777777" w:rsidR="00A14C64" w:rsidRPr="00CB003F" w:rsidRDefault="00A14C64" w:rsidP="00A14C64">
                      <w:pPr>
                        <w:numPr>
                          <w:ilvl w:val="1"/>
                          <w:numId w:val="45"/>
                        </w:numPr>
                        <w:snapToGrid w:val="0"/>
                      </w:pPr>
                      <w:r w:rsidRPr="00CB003F">
                        <w:rPr>
                          <w:lang w:eastAsia="zh-CN"/>
                        </w:rPr>
                        <w:t>FFS #1: Option 3 DCI-based overridden mechanism is applied to both semi-statically HARQ enabled and disabled processes or only applied to semi-statically HARQ disabled processes or only applied to semi-statically HARQ enabled processes.</w:t>
                      </w:r>
                    </w:p>
                    <w:p w14:paraId="051A6AD1" w14:textId="77777777" w:rsidR="00A14C64" w:rsidRPr="00CB003F" w:rsidRDefault="00A14C64" w:rsidP="00A14C64">
                      <w:pPr>
                        <w:numPr>
                          <w:ilvl w:val="1"/>
                          <w:numId w:val="45"/>
                        </w:numPr>
                        <w:snapToGrid w:val="0"/>
                      </w:pPr>
                      <w:r w:rsidRPr="00CB003F">
                        <w:rPr>
                          <w:lang w:eastAsia="zh-CN"/>
                        </w:rPr>
                        <w:t>FFS #2: whether/how to support Option 3 overriding default configuration for corresponding transmission for multiple TBs scheduled by single DCI</w:t>
                      </w:r>
                    </w:p>
                    <w:p w14:paraId="6180811B" w14:textId="77777777" w:rsidR="00A14C64" w:rsidRPr="00241ABC" w:rsidRDefault="00A14C64" w:rsidP="00A14C64">
                      <w:pPr>
                        <w:rPr>
                          <w:lang w:eastAsia="zh-CN"/>
                        </w:rPr>
                      </w:pPr>
                      <w:r w:rsidRPr="00CB003F">
                        <w:rPr>
                          <w:lang w:eastAsia="zh-CN"/>
                        </w:rPr>
                        <w:t xml:space="preserve">For eMTC NTN, to configure/indicate enabling/disabling of </w:t>
                      </w:r>
                      <w:r w:rsidRPr="00CB003F">
                        <w:t xml:space="preserve">HARQ feedback </w:t>
                      </w:r>
                      <w:r w:rsidRPr="00CB003F">
                        <w:rPr>
                          <w:lang w:eastAsia="zh-CN"/>
                        </w:rPr>
                        <w:t>for downlink transmission, take Option 1 for CE Mode A.</w:t>
                      </w:r>
                    </w:p>
                    <w:p w14:paraId="60437140" w14:textId="77777777" w:rsidR="008C221F" w:rsidRPr="00A14C64" w:rsidRDefault="008C221F" w:rsidP="008C221F">
                      <w:pPr>
                        <w:spacing w:after="0"/>
                        <w:rPr>
                          <w:lang w:eastAsia="x-none"/>
                        </w:rPr>
                      </w:pPr>
                    </w:p>
                    <w:p w14:paraId="3B273DFF" w14:textId="028A5E88" w:rsidR="008C221F" w:rsidRPr="008C221F" w:rsidRDefault="008C221F">
                      <w:pPr>
                        <w:rPr>
                          <w:lang w:val="en-US"/>
                        </w:rPr>
                      </w:pPr>
                    </w:p>
                  </w:txbxContent>
                </v:textbox>
                <w10:anchorlock/>
              </v:shape>
            </w:pict>
          </mc:Fallback>
        </mc:AlternateContent>
      </w:r>
    </w:p>
    <w:p w14:paraId="2555CF11" w14:textId="51781D75" w:rsidR="008C221F" w:rsidRDefault="00A14C64" w:rsidP="004D5383">
      <w:pPr>
        <w:rPr>
          <w:lang w:eastAsia="x-none"/>
        </w:rPr>
      </w:pPr>
      <w:r>
        <w:rPr>
          <w:lang w:eastAsia="x-none"/>
        </w:rPr>
        <w:t>In line with th</w:t>
      </w:r>
      <w:r w:rsidR="00D30DB4">
        <w:rPr>
          <w:lang w:eastAsia="x-none"/>
        </w:rPr>
        <w:t xml:space="preserve">e discussion in previous meetings, </w:t>
      </w:r>
      <w:r w:rsidR="008C221F">
        <w:rPr>
          <w:lang w:eastAsia="x-none"/>
        </w:rPr>
        <w:t xml:space="preserve">introducing a DCI indication of HARQ </w:t>
      </w:r>
      <w:r w:rsidR="00242ACD">
        <w:rPr>
          <w:lang w:eastAsia="x-none"/>
        </w:rPr>
        <w:t>enabling/</w:t>
      </w:r>
      <w:r w:rsidR="008C221F">
        <w:rPr>
          <w:lang w:eastAsia="x-none"/>
        </w:rPr>
        <w:t>disabling is only justified for the cases where the number of HARQ processes is small and, therefore, reserving some HARQ processes with disabled feedback</w:t>
      </w:r>
      <w:r w:rsidR="00BA6CA5">
        <w:rPr>
          <w:lang w:eastAsia="x-none"/>
        </w:rPr>
        <w:t xml:space="preserve"> by RRC</w:t>
      </w:r>
      <w:r w:rsidR="008C221F">
        <w:rPr>
          <w:lang w:eastAsia="x-none"/>
        </w:rPr>
        <w:t xml:space="preserve"> (which may be used for control plane messages) may substantially reduce the scheduling flexibility at the eNB. For NTN IoT (FDD), we have the following numbers of HARQ processes:</w:t>
      </w:r>
    </w:p>
    <w:p w14:paraId="49DC8B32" w14:textId="6EF87519" w:rsidR="008C221F" w:rsidRDefault="008C221F" w:rsidP="008C221F">
      <w:pPr>
        <w:pStyle w:val="ListParagraph"/>
        <w:numPr>
          <w:ilvl w:val="0"/>
          <w:numId w:val="41"/>
        </w:numPr>
        <w:rPr>
          <w:lang w:eastAsia="x-none"/>
        </w:rPr>
      </w:pPr>
      <w:r>
        <w:rPr>
          <w:lang w:eastAsia="x-none"/>
        </w:rPr>
        <w:t>For NB-IoT, we have either 1 or 2 HARQ processes.</w:t>
      </w:r>
    </w:p>
    <w:p w14:paraId="4CB126E2" w14:textId="2C409620" w:rsidR="008C221F" w:rsidRDefault="008C221F" w:rsidP="008C221F">
      <w:pPr>
        <w:pStyle w:val="ListParagraph"/>
        <w:numPr>
          <w:ilvl w:val="0"/>
          <w:numId w:val="41"/>
        </w:numPr>
        <w:rPr>
          <w:lang w:eastAsia="x-none"/>
        </w:rPr>
      </w:pPr>
      <w:r>
        <w:rPr>
          <w:lang w:eastAsia="x-none"/>
        </w:rPr>
        <w:t>For eMTC CE mode A, we have up to 14 HARQ processes (8 is the baseline, 10 and 14 are optional).</w:t>
      </w:r>
    </w:p>
    <w:p w14:paraId="44CC0352" w14:textId="1DD6A469" w:rsidR="008C221F" w:rsidRDefault="008C221F" w:rsidP="008C221F">
      <w:pPr>
        <w:pStyle w:val="ListParagraph"/>
        <w:numPr>
          <w:ilvl w:val="0"/>
          <w:numId w:val="41"/>
        </w:numPr>
        <w:rPr>
          <w:lang w:eastAsia="x-none"/>
        </w:rPr>
      </w:pPr>
      <w:r>
        <w:rPr>
          <w:lang w:eastAsia="x-none"/>
        </w:rPr>
        <w:t>For eMTC CE mode B, we have 2 HARQ processes by default, 4 HARQ processes for multi-TB.</w:t>
      </w:r>
    </w:p>
    <w:p w14:paraId="4E6E1EBE" w14:textId="5A06CA50" w:rsidR="008C221F" w:rsidRDefault="00827270" w:rsidP="008C221F">
      <w:pPr>
        <w:rPr>
          <w:lang w:eastAsia="x-none"/>
        </w:rPr>
      </w:pPr>
      <w:r>
        <w:rPr>
          <w:lang w:eastAsia="x-none"/>
        </w:rPr>
        <w:t xml:space="preserve">Therefore, </w:t>
      </w:r>
      <w:r w:rsidR="008C221F">
        <w:rPr>
          <w:lang w:eastAsia="x-none"/>
        </w:rPr>
        <w:t xml:space="preserve">there is some justification to </w:t>
      </w:r>
      <w:r w:rsidR="00D132FB">
        <w:rPr>
          <w:lang w:eastAsia="x-none"/>
        </w:rPr>
        <w:t xml:space="preserve">support the </w:t>
      </w:r>
      <w:r w:rsidR="008C221F">
        <w:rPr>
          <w:lang w:eastAsia="x-none"/>
        </w:rPr>
        <w:t xml:space="preserve">DCI indication </w:t>
      </w:r>
      <w:r w:rsidR="00D132FB">
        <w:rPr>
          <w:lang w:eastAsia="x-none"/>
        </w:rPr>
        <w:t xml:space="preserve">of HARQ enabling/disabling </w:t>
      </w:r>
      <w:r w:rsidR="008C221F">
        <w:rPr>
          <w:lang w:eastAsia="x-none"/>
        </w:rPr>
        <w:t>for CE mode B and NB-IoT due to the small number of HARQ processes.</w:t>
      </w:r>
    </w:p>
    <w:p w14:paraId="359034D3" w14:textId="518C41F8" w:rsidR="008C221F" w:rsidRPr="008C221F" w:rsidRDefault="008C221F" w:rsidP="004D5383">
      <w:pPr>
        <w:rPr>
          <w:b/>
          <w:bCs/>
          <w:lang w:eastAsia="x-none"/>
        </w:rPr>
      </w:pPr>
      <w:r w:rsidRPr="008C221F">
        <w:rPr>
          <w:b/>
          <w:bCs/>
          <w:u w:val="single"/>
          <w:lang w:eastAsia="x-none"/>
        </w:rPr>
        <w:t>Observation</w:t>
      </w:r>
      <w:r>
        <w:rPr>
          <w:b/>
          <w:bCs/>
          <w:u w:val="single"/>
          <w:lang w:eastAsia="x-none"/>
        </w:rPr>
        <w:t xml:space="preserve"> 1</w:t>
      </w:r>
      <w:r w:rsidRPr="008C221F">
        <w:rPr>
          <w:b/>
          <w:bCs/>
          <w:u w:val="single"/>
          <w:lang w:eastAsia="x-none"/>
        </w:rPr>
        <w:t>:</w:t>
      </w:r>
      <w:r>
        <w:rPr>
          <w:b/>
          <w:bCs/>
          <w:lang w:eastAsia="x-none"/>
        </w:rPr>
        <w:t xml:space="preserve"> DCI indication of HARQ </w:t>
      </w:r>
      <w:r w:rsidR="00BC16F2">
        <w:rPr>
          <w:b/>
          <w:bCs/>
          <w:lang w:eastAsia="x-none"/>
        </w:rPr>
        <w:t>enabling/</w:t>
      </w:r>
      <w:r>
        <w:rPr>
          <w:b/>
          <w:bCs/>
          <w:lang w:eastAsia="x-none"/>
        </w:rPr>
        <w:t xml:space="preserve">disabling is justified for scenarios with a </w:t>
      </w:r>
      <w:r w:rsidR="00521237">
        <w:rPr>
          <w:b/>
          <w:bCs/>
          <w:lang w:eastAsia="x-none"/>
        </w:rPr>
        <w:t xml:space="preserve">limited </w:t>
      </w:r>
      <w:r>
        <w:rPr>
          <w:b/>
          <w:bCs/>
          <w:lang w:eastAsia="x-none"/>
        </w:rPr>
        <w:t>number of HARQ processes (e.g. NB-IoT with 1 or 2 HARQ processes, or eMTC CE mode B).</w:t>
      </w:r>
    </w:p>
    <w:p w14:paraId="59BC1C84" w14:textId="22C3605C" w:rsidR="00827270" w:rsidRDefault="00827270" w:rsidP="008C221F">
      <w:pPr>
        <w:spacing w:after="0"/>
        <w:rPr>
          <w:lang w:val="en-US" w:eastAsia="x-none"/>
        </w:rPr>
      </w:pPr>
      <w:r>
        <w:rPr>
          <w:lang w:val="en-US" w:eastAsia="x-none"/>
        </w:rPr>
        <w:t>In view with the above, we propose to confirm the working assumption from RAN1#111:</w:t>
      </w:r>
    </w:p>
    <w:p w14:paraId="3C5477F3" w14:textId="0F8A668B" w:rsidR="00827270" w:rsidRDefault="00827270" w:rsidP="008C221F">
      <w:pPr>
        <w:spacing w:after="0"/>
        <w:rPr>
          <w:lang w:val="en-US" w:eastAsia="x-none"/>
        </w:rPr>
      </w:pPr>
    </w:p>
    <w:p w14:paraId="4B8C9DFD" w14:textId="4FC5A4A9" w:rsidR="00827270" w:rsidRDefault="00827270" w:rsidP="008C221F">
      <w:pPr>
        <w:spacing w:after="0"/>
        <w:rPr>
          <w:b/>
          <w:bCs/>
          <w:lang w:val="en-US" w:eastAsia="x-none"/>
        </w:rPr>
      </w:pPr>
      <w:r w:rsidRPr="00827270">
        <w:rPr>
          <w:b/>
          <w:bCs/>
          <w:u w:val="single"/>
          <w:lang w:val="en-US" w:eastAsia="x-none"/>
        </w:rPr>
        <w:t>Proposal 2:</w:t>
      </w:r>
      <w:r>
        <w:rPr>
          <w:b/>
          <w:bCs/>
          <w:lang w:val="en-US" w:eastAsia="x-none"/>
        </w:rPr>
        <w:t xml:space="preserve"> Confirm the following working assumption (RAN1#111):</w:t>
      </w:r>
      <w:r>
        <w:rPr>
          <w:b/>
          <w:bCs/>
          <w:lang w:val="en-US" w:eastAsia="x-none"/>
        </w:rPr>
        <w:br/>
      </w:r>
    </w:p>
    <w:p w14:paraId="5ADEA9E1" w14:textId="77777777" w:rsidR="00827270" w:rsidRPr="00827270" w:rsidRDefault="00827270" w:rsidP="00827270">
      <w:pPr>
        <w:ind w:left="360"/>
        <w:rPr>
          <w:rFonts w:eastAsia="Calibri"/>
          <w:b/>
          <w:bCs/>
          <w:lang w:val="en-US"/>
        </w:rPr>
      </w:pPr>
      <w:r w:rsidRPr="00827270">
        <w:rPr>
          <w:rFonts w:eastAsia="Calibri"/>
          <w:b/>
          <w:bCs/>
          <w:lang w:val="en-US"/>
        </w:rPr>
        <w:t xml:space="preserve">For NB-IoT NTN and </w:t>
      </w:r>
      <w:r w:rsidRPr="00827270">
        <w:rPr>
          <w:rFonts w:eastAsia="Calibri"/>
          <w:b/>
          <w:bCs/>
          <w:lang w:val="en-US" w:eastAsia="zh-CN"/>
        </w:rPr>
        <w:t>eMTC NTN for CE Mode B</w:t>
      </w:r>
      <w:r w:rsidRPr="00827270">
        <w:rPr>
          <w:rFonts w:eastAsia="Calibri"/>
          <w:b/>
          <w:bCs/>
          <w:lang w:val="en-US"/>
        </w:rPr>
        <w:t>, to configure/indicate enabling/disabling of HARQ feedback for downlink transmission:</w:t>
      </w:r>
    </w:p>
    <w:p w14:paraId="2B27F036" w14:textId="77777777" w:rsidR="00827270" w:rsidRPr="00827270" w:rsidRDefault="00827270" w:rsidP="00827270">
      <w:pPr>
        <w:numPr>
          <w:ilvl w:val="0"/>
          <w:numId w:val="45"/>
        </w:numPr>
        <w:snapToGrid w:val="0"/>
        <w:ind w:left="1080"/>
        <w:rPr>
          <w:b/>
          <w:bCs/>
        </w:rPr>
      </w:pPr>
      <w:r w:rsidRPr="00827270">
        <w:rPr>
          <w:b/>
          <w:bCs/>
        </w:rPr>
        <w:t>Support Option 1 by default, and support Option 3 to override default configuration for corresponding transmission</w:t>
      </w:r>
    </w:p>
    <w:p w14:paraId="3637086E" w14:textId="77777777" w:rsidR="00827270" w:rsidRPr="00827270" w:rsidRDefault="00827270" w:rsidP="00827270">
      <w:pPr>
        <w:numPr>
          <w:ilvl w:val="1"/>
          <w:numId w:val="45"/>
        </w:numPr>
        <w:snapToGrid w:val="0"/>
        <w:ind w:left="1800"/>
        <w:rPr>
          <w:b/>
          <w:bCs/>
        </w:rPr>
      </w:pPr>
      <w:r w:rsidRPr="00827270">
        <w:rPr>
          <w:b/>
          <w:bCs/>
          <w:lang w:eastAsia="zh-CN"/>
        </w:rPr>
        <w:lastRenderedPageBreak/>
        <w:t>Additional RRC signaling to enable Option 3</w:t>
      </w:r>
    </w:p>
    <w:p w14:paraId="784B425E" w14:textId="77777777" w:rsidR="00827270" w:rsidRPr="00827270" w:rsidRDefault="00827270" w:rsidP="00827270">
      <w:pPr>
        <w:numPr>
          <w:ilvl w:val="1"/>
          <w:numId w:val="45"/>
        </w:numPr>
        <w:snapToGrid w:val="0"/>
        <w:ind w:left="1800"/>
        <w:rPr>
          <w:b/>
          <w:bCs/>
        </w:rPr>
      </w:pPr>
      <w:r w:rsidRPr="00827270">
        <w:rPr>
          <w:b/>
          <w:bCs/>
        </w:rPr>
        <w:t>If the bitmap for option 1 is not present and if option 3 is configured then the DCI directly indicates HARQ enable/disable. Option 3 can also be configured when the bitmap for option 1 is configured.</w:t>
      </w:r>
    </w:p>
    <w:p w14:paraId="4D1694EB" w14:textId="77777777" w:rsidR="00827270" w:rsidRPr="00827270" w:rsidRDefault="00827270" w:rsidP="00827270">
      <w:pPr>
        <w:ind w:left="360"/>
        <w:rPr>
          <w:b/>
          <w:bCs/>
          <w:lang w:eastAsia="zh-CN"/>
        </w:rPr>
      </w:pPr>
      <w:r w:rsidRPr="00827270">
        <w:rPr>
          <w:b/>
          <w:bCs/>
          <w:lang w:eastAsia="zh-CN"/>
        </w:rPr>
        <w:t xml:space="preserve">For eMTC NTN, to configure/indicate enabling/disabling of </w:t>
      </w:r>
      <w:r w:rsidRPr="00827270">
        <w:rPr>
          <w:b/>
          <w:bCs/>
        </w:rPr>
        <w:t xml:space="preserve">HARQ feedback </w:t>
      </w:r>
      <w:r w:rsidRPr="00827270">
        <w:rPr>
          <w:b/>
          <w:bCs/>
          <w:lang w:eastAsia="zh-CN"/>
        </w:rPr>
        <w:t>for downlink transmission, take Option 1 for CE Mode A.</w:t>
      </w:r>
    </w:p>
    <w:p w14:paraId="1E3439D2" w14:textId="549AE350" w:rsidR="00827270" w:rsidRPr="00827270" w:rsidRDefault="00827270" w:rsidP="008C221F">
      <w:pPr>
        <w:spacing w:after="0"/>
        <w:rPr>
          <w:b/>
          <w:bCs/>
          <w:lang w:eastAsia="x-none"/>
        </w:rPr>
      </w:pPr>
    </w:p>
    <w:p w14:paraId="3EC8E5B9" w14:textId="64EB658C" w:rsidR="00827270" w:rsidRDefault="00827270" w:rsidP="00827270">
      <w:pPr>
        <w:pStyle w:val="Heading1"/>
        <w:numPr>
          <w:ilvl w:val="0"/>
          <w:numId w:val="1"/>
        </w:numPr>
        <w:tabs>
          <w:tab w:val="num" w:pos="720"/>
        </w:tabs>
        <w:ind w:left="720" w:hanging="720"/>
        <w:jc w:val="both"/>
      </w:pPr>
      <w:r>
        <w:t>“Override” behavior and DCI design</w:t>
      </w:r>
    </w:p>
    <w:p w14:paraId="0990EDA6" w14:textId="302256C6" w:rsidR="00827270" w:rsidRDefault="00827270" w:rsidP="00827270">
      <w:r>
        <w:t>One of the points for further study from the RAN1#111 working assumption is the following:</w:t>
      </w:r>
    </w:p>
    <w:p w14:paraId="3067AE44" w14:textId="225B9168" w:rsidR="00827270" w:rsidRPr="00827270" w:rsidRDefault="00827270" w:rsidP="00827270">
      <w:r>
        <w:rPr>
          <w:noProof/>
        </w:rPr>
        <mc:AlternateContent>
          <mc:Choice Requires="wps">
            <w:drawing>
              <wp:inline distT="0" distB="0" distL="0" distR="0" wp14:anchorId="2DE615BA" wp14:editId="51B150E4">
                <wp:extent cx="6120765" cy="650739"/>
                <wp:effectExtent l="0" t="0" r="13335" b="1651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50739"/>
                        </a:xfrm>
                        <a:prstGeom prst="rect">
                          <a:avLst/>
                        </a:prstGeom>
                        <a:solidFill>
                          <a:srgbClr val="FFFFFF"/>
                        </a:solidFill>
                        <a:ln w="9525">
                          <a:solidFill>
                            <a:srgbClr val="000000"/>
                          </a:solidFill>
                          <a:miter lim="800000"/>
                          <a:headEnd/>
                          <a:tailEnd/>
                        </a:ln>
                      </wps:spPr>
                      <wps:txbx>
                        <w:txbxContent>
                          <w:p w14:paraId="18902A4D" w14:textId="77777777" w:rsidR="002A51AF" w:rsidRPr="00CB003F" w:rsidRDefault="002A51AF" w:rsidP="002A51AF">
                            <w:pPr>
                              <w:numPr>
                                <w:ilvl w:val="1"/>
                                <w:numId w:val="45"/>
                              </w:numPr>
                              <w:snapToGrid w:val="0"/>
                            </w:pPr>
                            <w:r w:rsidRPr="00CB003F">
                              <w:rPr>
                                <w:lang w:eastAsia="zh-CN"/>
                              </w:rPr>
                              <w:t>FFS #1: Option 3 DCI-based overridden mechanism is applied to both semi-statically HARQ enabled and disabled processes or only applied to semi-statically HARQ disabled processes or only applied to semi-statically HARQ enabled processes.</w:t>
                            </w:r>
                          </w:p>
                          <w:p w14:paraId="39EAC6EB" w14:textId="77777777" w:rsidR="00827270" w:rsidRPr="002A51AF" w:rsidRDefault="00827270" w:rsidP="00827270"/>
                        </w:txbxContent>
                      </wps:txbx>
                      <wps:bodyPr rot="0" vert="horz" wrap="square" lIns="91440" tIns="45720" rIns="91440" bIns="45720" anchor="t" anchorCtr="0">
                        <a:noAutofit/>
                      </wps:bodyPr>
                    </wps:wsp>
                  </a:graphicData>
                </a:graphic>
              </wp:inline>
            </w:drawing>
          </mc:Choice>
          <mc:Fallback>
            <w:pict>
              <v:shape w14:anchorId="2DE615BA" id="_x0000_s1027" type="#_x0000_t202" style="width:481.95pt;height:5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">
                <v:textbox>
                  <w:txbxContent>
                    <w:p w14:paraId="18902A4D" w14:textId="77777777" w:rsidR="002A51AF" w:rsidRPr="00CB003F" w:rsidRDefault="002A51AF" w:rsidP="002A51AF">
                      <w:pPr>
                        <w:numPr>
                          <w:ilvl w:val="1"/>
                          <w:numId w:val="45"/>
                        </w:numPr>
                        <w:snapToGrid w:val="0"/>
                      </w:pPr>
                      <w:r w:rsidRPr="00CB003F">
                        <w:rPr>
                          <w:lang w:eastAsia="zh-CN"/>
                        </w:rPr>
                        <w:t>FFS #1: Option 3 DCI-based overridden mechanism is applied to both semi-statically HARQ enabled and disabled processes or only applied to semi-statically HARQ disabled processes or only applied to semi-statically HARQ enabled processes.</w:t>
                      </w:r>
                    </w:p>
                    <w:p w14:paraId="39EAC6EB" w14:textId="77777777" w:rsidR="00827270" w:rsidRPr="002A51AF" w:rsidRDefault="00827270" w:rsidP="00827270"/>
                  </w:txbxContent>
                </v:textbox>
                <w10:anchorlock/>
              </v:shape>
            </w:pict>
          </mc:Fallback>
        </mc:AlternateContent>
      </w:r>
    </w:p>
    <w:p w14:paraId="47FC5B9D" w14:textId="698F05FF" w:rsidR="002A51AF" w:rsidRDefault="002A51AF" w:rsidP="008C221F">
      <w:pPr>
        <w:spacing w:after="0"/>
        <w:rPr>
          <w:lang w:val="en-US" w:eastAsia="x-none"/>
        </w:rPr>
      </w:pPr>
      <w:r w:rsidRPr="002A51AF">
        <w:rPr>
          <w:lang w:val="en-US" w:eastAsia="x-none"/>
        </w:rPr>
        <w:t>Due to compromises</w:t>
      </w:r>
      <w:r>
        <w:rPr>
          <w:lang w:val="en-US" w:eastAsia="x-none"/>
        </w:rPr>
        <w:t xml:space="preserve"> in the previous meeting, it was decided that Option 1 and Option 3 can be separately configured. Therefore, we would need to define behavior for all the following cases:</w:t>
      </w:r>
    </w:p>
    <w:p w14:paraId="2EE5EAFE" w14:textId="1724D147" w:rsidR="002A51AF" w:rsidRDefault="002A51AF" w:rsidP="008C221F">
      <w:pPr>
        <w:spacing w:after="0"/>
        <w:rPr>
          <w:lang w:val="en-US" w:eastAsia="x-none"/>
        </w:rPr>
      </w:pPr>
    </w:p>
    <w:p w14:paraId="7A7D5460" w14:textId="771E906F" w:rsidR="002A51AF" w:rsidRDefault="002A51AF" w:rsidP="002A51AF">
      <w:pPr>
        <w:pStyle w:val="ListParagraph"/>
        <w:numPr>
          <w:ilvl w:val="0"/>
          <w:numId w:val="47"/>
        </w:numPr>
        <w:spacing w:after="0"/>
        <w:rPr>
          <w:lang w:val="en-US" w:eastAsia="x-none"/>
        </w:rPr>
      </w:pPr>
      <w:r>
        <w:rPr>
          <w:lang w:val="en-US" w:eastAsia="x-none"/>
        </w:rPr>
        <w:t>Option 1 configured</w:t>
      </w:r>
    </w:p>
    <w:p w14:paraId="6A97FA3E" w14:textId="49B1D7E4" w:rsidR="002A51AF" w:rsidRDefault="002A51AF" w:rsidP="002A51AF">
      <w:pPr>
        <w:pStyle w:val="ListParagraph"/>
        <w:numPr>
          <w:ilvl w:val="0"/>
          <w:numId w:val="47"/>
        </w:numPr>
        <w:spacing w:after="0"/>
        <w:rPr>
          <w:lang w:val="en-US" w:eastAsia="x-none"/>
        </w:rPr>
      </w:pPr>
      <w:r>
        <w:rPr>
          <w:lang w:val="en-US" w:eastAsia="x-none"/>
        </w:rPr>
        <w:t>Option 3 configured</w:t>
      </w:r>
    </w:p>
    <w:p w14:paraId="46B42536" w14:textId="4F957FFB" w:rsidR="002A51AF" w:rsidRDefault="002A51AF" w:rsidP="002A51AF">
      <w:pPr>
        <w:pStyle w:val="ListParagraph"/>
        <w:numPr>
          <w:ilvl w:val="0"/>
          <w:numId w:val="47"/>
        </w:numPr>
        <w:spacing w:after="0"/>
        <w:rPr>
          <w:lang w:val="en-US" w:eastAsia="x-none"/>
        </w:rPr>
      </w:pPr>
      <w:r>
        <w:rPr>
          <w:lang w:val="en-US" w:eastAsia="x-none"/>
        </w:rPr>
        <w:t xml:space="preserve">Option 1 + </w:t>
      </w:r>
      <w:r w:rsidR="0036496B">
        <w:rPr>
          <w:lang w:val="en-US" w:eastAsia="x-none"/>
        </w:rPr>
        <w:t xml:space="preserve">Option </w:t>
      </w:r>
      <w:r>
        <w:rPr>
          <w:lang w:val="en-US" w:eastAsia="x-none"/>
        </w:rPr>
        <w:t>3 configured</w:t>
      </w:r>
    </w:p>
    <w:p w14:paraId="27C7740F" w14:textId="77777777" w:rsidR="002A51AF" w:rsidRDefault="002A51AF" w:rsidP="002A51AF">
      <w:pPr>
        <w:spacing w:after="0"/>
        <w:rPr>
          <w:lang w:val="en-US" w:eastAsia="x-none"/>
        </w:rPr>
      </w:pPr>
    </w:p>
    <w:p w14:paraId="63217937" w14:textId="20B46F08" w:rsidR="002A51AF" w:rsidRPr="002A51AF" w:rsidRDefault="002A51AF" w:rsidP="002A51AF">
      <w:pPr>
        <w:spacing w:after="0"/>
        <w:rPr>
          <w:lang w:val="en-US" w:eastAsia="x-none"/>
        </w:rPr>
      </w:pPr>
      <w:r>
        <w:rPr>
          <w:lang w:val="en-US" w:eastAsia="x-none"/>
        </w:rPr>
        <w:t xml:space="preserve">To simplify the treatment of these cases, we propose to treat </w:t>
      </w:r>
      <w:r w:rsidR="0068284D">
        <w:rPr>
          <w:lang w:val="en-US" w:eastAsia="x-none"/>
        </w:rPr>
        <w:t>the last two cases with a common framework as follows:</w:t>
      </w:r>
      <w:r>
        <w:rPr>
          <w:lang w:val="en-US" w:eastAsia="x-none"/>
        </w:rPr>
        <w:t xml:space="preserve"> </w:t>
      </w:r>
    </w:p>
    <w:p w14:paraId="19A7F2F9" w14:textId="77777777" w:rsidR="002A51AF" w:rsidRDefault="002A51AF" w:rsidP="008C221F">
      <w:pPr>
        <w:spacing w:after="0"/>
        <w:rPr>
          <w:b/>
          <w:bCs/>
          <w:u w:val="single"/>
          <w:lang w:val="en-US" w:eastAsia="x-none"/>
        </w:rPr>
      </w:pPr>
    </w:p>
    <w:p w14:paraId="550F4C7A" w14:textId="2AC4CA36" w:rsidR="00827270" w:rsidRDefault="002A51AF" w:rsidP="008C221F">
      <w:pPr>
        <w:spacing w:after="0"/>
        <w:rPr>
          <w:b/>
          <w:bCs/>
          <w:lang w:val="en-US" w:eastAsia="x-none"/>
        </w:rPr>
      </w:pPr>
      <w:r w:rsidRPr="002A51AF">
        <w:rPr>
          <w:b/>
          <w:bCs/>
          <w:u w:val="single"/>
          <w:lang w:val="en-US" w:eastAsia="x-none"/>
        </w:rPr>
        <w:t>Proposal 3:</w:t>
      </w:r>
      <w:r>
        <w:rPr>
          <w:b/>
          <w:bCs/>
          <w:lang w:val="en-US" w:eastAsia="x-none"/>
        </w:rPr>
        <w:t xml:space="preserve"> If </w:t>
      </w:r>
      <w:r w:rsidR="0036496B">
        <w:rPr>
          <w:b/>
          <w:bCs/>
          <w:lang w:val="en-US" w:eastAsia="x-none"/>
        </w:rPr>
        <w:t xml:space="preserve">Option </w:t>
      </w:r>
      <w:r>
        <w:rPr>
          <w:b/>
          <w:bCs/>
          <w:lang w:val="en-US" w:eastAsia="x-none"/>
        </w:rPr>
        <w:t>3 is configured</w:t>
      </w:r>
      <w:r w:rsidR="0068284D">
        <w:rPr>
          <w:b/>
          <w:bCs/>
          <w:lang w:val="en-US" w:eastAsia="x-none"/>
        </w:rPr>
        <w:t xml:space="preserve"> and </w:t>
      </w:r>
      <w:r w:rsidR="0036496B">
        <w:rPr>
          <w:b/>
          <w:bCs/>
          <w:lang w:val="en-US" w:eastAsia="x-none"/>
        </w:rPr>
        <w:t xml:space="preserve">Option </w:t>
      </w:r>
      <w:r w:rsidR="0068284D">
        <w:rPr>
          <w:b/>
          <w:bCs/>
          <w:lang w:val="en-US" w:eastAsia="x-none"/>
        </w:rPr>
        <w:t>1 is not configured</w:t>
      </w:r>
      <w:r>
        <w:rPr>
          <w:b/>
          <w:bCs/>
          <w:lang w:val="en-US" w:eastAsia="x-none"/>
        </w:rPr>
        <w:t xml:space="preserve">, </w:t>
      </w:r>
      <w:r w:rsidR="00486581">
        <w:rPr>
          <w:b/>
          <w:bCs/>
          <w:lang w:val="en-US" w:eastAsia="x-none"/>
        </w:rPr>
        <w:t>UE assumes all HARQ processes have RRC-disabled feedback</w:t>
      </w:r>
      <w:r>
        <w:rPr>
          <w:b/>
          <w:bCs/>
          <w:lang w:val="en-US" w:eastAsia="x-none"/>
        </w:rPr>
        <w:t>.</w:t>
      </w:r>
    </w:p>
    <w:p w14:paraId="078B6138" w14:textId="091D453D" w:rsidR="0068284D" w:rsidRDefault="0068284D" w:rsidP="008C221F">
      <w:pPr>
        <w:spacing w:after="0"/>
        <w:rPr>
          <w:b/>
          <w:bCs/>
          <w:lang w:val="en-US" w:eastAsia="x-none"/>
        </w:rPr>
      </w:pPr>
    </w:p>
    <w:p w14:paraId="42F5E8DC" w14:textId="6EF3267F" w:rsidR="0068284D" w:rsidRDefault="0068284D" w:rsidP="008C221F">
      <w:pPr>
        <w:spacing w:after="0"/>
        <w:rPr>
          <w:b/>
          <w:bCs/>
          <w:lang w:val="en-US" w:eastAsia="x-none"/>
        </w:rPr>
      </w:pPr>
    </w:p>
    <w:p w14:paraId="0118C988" w14:textId="6BF5CD7A" w:rsidR="0068284D" w:rsidRDefault="00F45B82" w:rsidP="008C221F">
      <w:pPr>
        <w:spacing w:after="0"/>
        <w:rPr>
          <w:lang w:val="en-US" w:eastAsia="x-none"/>
        </w:rPr>
      </w:pPr>
      <w:r>
        <w:rPr>
          <w:lang w:val="en-US" w:eastAsia="x-none"/>
        </w:rPr>
        <w:t xml:space="preserve">In our view, there are several benefits to only allow DCI override for RRC-disabled </w:t>
      </w:r>
      <w:r w:rsidR="008970DC">
        <w:rPr>
          <w:lang w:val="en-US" w:eastAsia="x-none"/>
        </w:rPr>
        <w:t xml:space="preserve">HARQ </w:t>
      </w:r>
      <w:r>
        <w:rPr>
          <w:lang w:val="en-US" w:eastAsia="x-none"/>
        </w:rPr>
        <w:t>processes</w:t>
      </w:r>
      <w:r w:rsidR="008970DC">
        <w:rPr>
          <w:lang w:val="en-US" w:eastAsia="x-none"/>
        </w:rPr>
        <w:t xml:space="preserve"> but not for RRC-enabled HARQ process</w:t>
      </w:r>
      <w:r>
        <w:rPr>
          <w:lang w:val="en-US" w:eastAsia="x-none"/>
        </w:rPr>
        <w:t>:</w:t>
      </w:r>
    </w:p>
    <w:p w14:paraId="65433325" w14:textId="7E94AD0A" w:rsidR="00F45B82" w:rsidRDefault="00F45B82" w:rsidP="00F45B82">
      <w:pPr>
        <w:pStyle w:val="ListParagraph"/>
        <w:numPr>
          <w:ilvl w:val="0"/>
          <w:numId w:val="49"/>
        </w:numPr>
        <w:spacing w:after="0"/>
        <w:rPr>
          <w:lang w:val="en-US" w:eastAsia="x-none"/>
        </w:rPr>
      </w:pPr>
      <w:r>
        <w:rPr>
          <w:lang w:val="en-US" w:eastAsia="x-none"/>
        </w:rPr>
        <w:t>One of the use cases of dynamic override is to allow the eNB to get some sparse HARQ-ACK for link adaptation purposes</w:t>
      </w:r>
      <w:r w:rsidR="00A63318">
        <w:rPr>
          <w:lang w:val="en-US" w:eastAsia="x-none"/>
        </w:rPr>
        <w:t xml:space="preserve"> (e.g. for outer loop adjustment)</w:t>
      </w:r>
      <w:r>
        <w:rPr>
          <w:lang w:val="en-US" w:eastAsia="x-none"/>
        </w:rPr>
        <w:t>. In this case, the existing timers and procedures will follow HARQ disabled (the eNB will not trigger a retransmission based on HARQ-ACK</w:t>
      </w:r>
      <w:r w:rsidR="008F192C">
        <w:rPr>
          <w:lang w:val="en-US" w:eastAsia="x-none"/>
        </w:rPr>
        <w:t>).</w:t>
      </w:r>
    </w:p>
    <w:p w14:paraId="19AF96D0" w14:textId="5C8EF1F3" w:rsidR="008F192C" w:rsidRPr="00F45B82" w:rsidRDefault="008F192C" w:rsidP="00F45B82">
      <w:pPr>
        <w:pStyle w:val="ListParagraph"/>
        <w:numPr>
          <w:ilvl w:val="0"/>
          <w:numId w:val="49"/>
        </w:numPr>
        <w:spacing w:after="0"/>
        <w:rPr>
          <w:lang w:val="en-US" w:eastAsia="x-none"/>
        </w:rPr>
      </w:pPr>
      <w:r>
        <w:rPr>
          <w:lang w:val="en-US" w:eastAsia="x-none"/>
        </w:rPr>
        <w:t xml:space="preserve">Regarding scheduling flexibility and DCI overhead, it would be desirable to keep the DCI as compact as possible (potentially without additional fields) while, at the same time, keep as much flexibility as Rel-17. One potential solution would be to support full flexibility for HARQ-enabled processes while slightly reducing the flexibility for HARQ-disabled processes. For instance, one of the entries of the </w:t>
      </w:r>
      <w:r w:rsidR="002B329E">
        <w:rPr>
          <w:lang w:val="en-US" w:eastAsia="x-none"/>
        </w:rPr>
        <w:t>2-bit</w:t>
      </w:r>
      <w:r w:rsidR="00DB7678">
        <w:rPr>
          <w:lang w:val="en-US" w:eastAsia="x-none"/>
        </w:rPr>
        <w:t xml:space="preserve"> </w:t>
      </w:r>
      <w:r>
        <w:rPr>
          <w:lang w:val="en-US" w:eastAsia="x-none"/>
        </w:rPr>
        <w:t>HARQ-ACK resource offset</w:t>
      </w:r>
      <w:r w:rsidR="002B329E">
        <w:rPr>
          <w:lang w:val="en-US" w:eastAsia="x-none"/>
        </w:rPr>
        <w:t xml:space="preserve"> field</w:t>
      </w:r>
      <w:r>
        <w:rPr>
          <w:lang w:val="en-US" w:eastAsia="x-none"/>
        </w:rPr>
        <w:t xml:space="preserve"> (for eMTC) or</w:t>
      </w:r>
      <w:r w:rsidR="002B329E">
        <w:rPr>
          <w:lang w:val="en-US" w:eastAsia="x-none"/>
        </w:rPr>
        <w:t xml:space="preserve"> 4-bit</w:t>
      </w:r>
      <w:r>
        <w:rPr>
          <w:lang w:val="en-US" w:eastAsia="x-none"/>
        </w:rPr>
        <w:t xml:space="preserve"> HARQ-ACK resource field (for NB-IoT)</w:t>
      </w:r>
      <w:r w:rsidR="00477208">
        <w:rPr>
          <w:lang w:val="en-US" w:eastAsia="x-none"/>
        </w:rPr>
        <w:t xml:space="preserve"> in DCI</w:t>
      </w:r>
      <w:r>
        <w:rPr>
          <w:lang w:val="en-US" w:eastAsia="x-none"/>
        </w:rPr>
        <w:t xml:space="preserve"> can be reserved to indicate “HARQ disabled”, while the remaining ones (3 or 15, respectively) can be used to indicate </w:t>
      </w:r>
      <w:r w:rsidR="00A63318">
        <w:rPr>
          <w:lang w:val="en-US" w:eastAsia="x-none"/>
        </w:rPr>
        <w:t>the corresponding HARQ-ACK resource</w:t>
      </w:r>
      <w:r w:rsidR="001B18A7">
        <w:rPr>
          <w:lang w:val="en-US" w:eastAsia="x-none"/>
        </w:rPr>
        <w:t xml:space="preserve"> assuming “HARQ enabled”</w:t>
      </w:r>
      <w:r w:rsidR="00A63318">
        <w:rPr>
          <w:lang w:val="en-US" w:eastAsia="x-none"/>
        </w:rPr>
        <w:t>.</w:t>
      </w:r>
      <w:r w:rsidR="001A010B">
        <w:rPr>
          <w:lang w:val="en-US" w:eastAsia="x-none"/>
        </w:rPr>
        <w:t xml:space="preserve"> If HARQ process is RRC-enabled, </w:t>
      </w:r>
      <w:r w:rsidR="00486581">
        <w:rPr>
          <w:lang w:val="en-US" w:eastAsia="x-none"/>
        </w:rPr>
        <w:t xml:space="preserve">there </w:t>
      </w:r>
      <w:r w:rsidR="005941EE">
        <w:rPr>
          <w:lang w:val="en-US" w:eastAsia="x-none"/>
        </w:rPr>
        <w:t xml:space="preserve">no change in </w:t>
      </w:r>
      <w:r w:rsidR="006F407F">
        <w:rPr>
          <w:lang w:val="en-US" w:eastAsia="x-none"/>
        </w:rPr>
        <w:t xml:space="preserve">the </w:t>
      </w:r>
      <w:r w:rsidR="005941EE">
        <w:rPr>
          <w:lang w:val="en-US" w:eastAsia="x-none"/>
        </w:rPr>
        <w:t>DCI</w:t>
      </w:r>
      <w:r w:rsidR="006F407F">
        <w:rPr>
          <w:lang w:val="en-US" w:eastAsia="x-none"/>
        </w:rPr>
        <w:t xml:space="preserve"> fields to keep the same flexibility of HARQ-ACK resources</w:t>
      </w:r>
      <w:r w:rsidR="005941EE">
        <w:rPr>
          <w:lang w:val="en-US" w:eastAsia="x-none"/>
        </w:rPr>
        <w:t xml:space="preserve">. </w:t>
      </w:r>
    </w:p>
    <w:p w14:paraId="7D7356E0" w14:textId="4CD8DC21" w:rsidR="0068284D" w:rsidRDefault="0068284D" w:rsidP="008C221F">
      <w:pPr>
        <w:spacing w:after="0"/>
        <w:rPr>
          <w:b/>
          <w:bCs/>
          <w:lang w:val="en-US" w:eastAsia="x-none"/>
        </w:rPr>
      </w:pPr>
    </w:p>
    <w:p w14:paraId="3681ACE4" w14:textId="77777777" w:rsidR="0068284D" w:rsidRDefault="0068284D" w:rsidP="008C221F">
      <w:pPr>
        <w:spacing w:after="0"/>
        <w:rPr>
          <w:b/>
          <w:bCs/>
          <w:lang w:val="en-US" w:eastAsia="x-none"/>
        </w:rPr>
      </w:pPr>
    </w:p>
    <w:p w14:paraId="0E4759E5" w14:textId="62505A7D" w:rsidR="0068284D" w:rsidRDefault="0068284D" w:rsidP="008C221F">
      <w:pPr>
        <w:spacing w:after="0"/>
        <w:rPr>
          <w:b/>
          <w:bCs/>
          <w:lang w:val="en-US" w:eastAsia="x-none"/>
        </w:rPr>
      </w:pPr>
    </w:p>
    <w:p w14:paraId="3FAC655F" w14:textId="576F5A72" w:rsidR="0068284D" w:rsidRDefault="0068284D" w:rsidP="008C221F">
      <w:pPr>
        <w:spacing w:after="0"/>
        <w:rPr>
          <w:b/>
          <w:bCs/>
          <w:lang w:val="en-US" w:eastAsia="x-none"/>
        </w:rPr>
      </w:pPr>
      <w:r w:rsidRPr="0068284D">
        <w:rPr>
          <w:b/>
          <w:bCs/>
          <w:u w:val="single"/>
          <w:lang w:val="en-US" w:eastAsia="x-none"/>
        </w:rPr>
        <w:t>Proposal 4:</w:t>
      </w:r>
      <w:r>
        <w:rPr>
          <w:b/>
          <w:bCs/>
          <w:lang w:val="en-US" w:eastAsia="x-none"/>
        </w:rPr>
        <w:t xml:space="preserve"> </w:t>
      </w:r>
      <w:r w:rsidR="00A63318">
        <w:rPr>
          <w:b/>
          <w:bCs/>
          <w:lang w:val="en-US" w:eastAsia="x-none"/>
        </w:rPr>
        <w:t>When</w:t>
      </w:r>
      <w:r>
        <w:rPr>
          <w:b/>
          <w:bCs/>
          <w:lang w:val="en-US" w:eastAsia="x-none"/>
        </w:rPr>
        <w:t xml:space="preserve"> Option 3</w:t>
      </w:r>
      <w:r w:rsidR="00A63318">
        <w:rPr>
          <w:b/>
          <w:bCs/>
          <w:lang w:val="en-US" w:eastAsia="x-none"/>
        </w:rPr>
        <w:t xml:space="preserve"> is configured</w:t>
      </w:r>
      <w:r>
        <w:rPr>
          <w:b/>
          <w:bCs/>
          <w:lang w:val="en-US" w:eastAsia="x-none"/>
        </w:rPr>
        <w:t>, DCI override is only applied to semi-statically HARQ disabled processes:</w:t>
      </w:r>
    </w:p>
    <w:p w14:paraId="16F60AAE" w14:textId="71568ED7" w:rsidR="0068284D" w:rsidRDefault="0068284D" w:rsidP="0068284D">
      <w:pPr>
        <w:pStyle w:val="ListParagraph"/>
        <w:numPr>
          <w:ilvl w:val="0"/>
          <w:numId w:val="48"/>
        </w:numPr>
        <w:spacing w:after="0"/>
        <w:rPr>
          <w:b/>
          <w:bCs/>
          <w:lang w:val="en-US" w:eastAsia="x-none"/>
        </w:rPr>
      </w:pPr>
      <w:r>
        <w:rPr>
          <w:b/>
          <w:bCs/>
          <w:lang w:val="en-US" w:eastAsia="x-none"/>
        </w:rPr>
        <w:t>For a DCI scheduling a HARQ process that is semistatically disabled, one of the entries of HARQ-ACK resource field or HARQ-ACK resource offset field indicate HARQ disabled. The remaining entries indicate the HARQ-ACK resource.</w:t>
      </w:r>
    </w:p>
    <w:p w14:paraId="20B2CDA3" w14:textId="236A0B78" w:rsidR="0068284D" w:rsidRDefault="0068284D" w:rsidP="0068284D">
      <w:pPr>
        <w:pStyle w:val="ListParagraph"/>
        <w:numPr>
          <w:ilvl w:val="0"/>
          <w:numId w:val="48"/>
        </w:numPr>
        <w:spacing w:after="0"/>
        <w:rPr>
          <w:b/>
          <w:bCs/>
          <w:lang w:val="en-US" w:eastAsia="x-none"/>
        </w:rPr>
      </w:pPr>
      <w:r>
        <w:rPr>
          <w:b/>
          <w:bCs/>
          <w:lang w:val="en-US" w:eastAsia="x-none"/>
        </w:rPr>
        <w:t>For a DCI scheduling a HARQ process that is semistatically enabled, the UE interprets the DCI as in Rel-17.</w:t>
      </w:r>
    </w:p>
    <w:p w14:paraId="3646CDB1" w14:textId="1902E90F" w:rsidR="00A63318" w:rsidRDefault="00A63318" w:rsidP="00A63318">
      <w:pPr>
        <w:spacing w:after="0"/>
        <w:rPr>
          <w:b/>
          <w:bCs/>
          <w:lang w:val="en-US" w:eastAsia="x-none"/>
        </w:rPr>
      </w:pPr>
    </w:p>
    <w:p w14:paraId="1FB39874" w14:textId="768CD7FD" w:rsidR="00A63318" w:rsidRPr="00A63318" w:rsidRDefault="00A63318" w:rsidP="00A63318">
      <w:pPr>
        <w:spacing w:after="0"/>
        <w:rPr>
          <w:lang w:val="en-US" w:eastAsia="x-none"/>
        </w:rPr>
      </w:pPr>
      <w:r w:rsidRPr="00A63318">
        <w:rPr>
          <w:lang w:val="en-US" w:eastAsia="x-none"/>
        </w:rPr>
        <w:t xml:space="preserve">In line with the </w:t>
      </w:r>
      <w:r>
        <w:rPr>
          <w:lang w:val="en-US" w:eastAsia="x-none"/>
        </w:rPr>
        <w:t>use case described above on outer loop adjustment, in this case the UE will send HARQ-ACK and the eNB will re-scheduled the same HARQ process ID (either a blind retransmission or a new transmission) before an RTT. This operation is shown in Figure 1.</w:t>
      </w:r>
    </w:p>
    <w:p w14:paraId="4FDCD72D" w14:textId="2D50885B" w:rsidR="0068284D" w:rsidRDefault="0068284D" w:rsidP="0068284D">
      <w:pPr>
        <w:spacing w:after="0"/>
        <w:rPr>
          <w:b/>
          <w:bCs/>
          <w:lang w:val="en-US" w:eastAsia="x-none"/>
        </w:rPr>
      </w:pPr>
    </w:p>
    <w:p w14:paraId="058BCC1A" w14:textId="1A1343E8" w:rsidR="008F192C" w:rsidRDefault="008F192C" w:rsidP="0068284D">
      <w:pPr>
        <w:spacing w:after="0"/>
        <w:rPr>
          <w:b/>
          <w:bCs/>
          <w:lang w:val="en-US" w:eastAsia="x-none"/>
        </w:rPr>
      </w:pPr>
    </w:p>
    <w:p w14:paraId="1969A7D8" w14:textId="77777777" w:rsidR="008F192C" w:rsidRDefault="008F192C" w:rsidP="008F192C">
      <w:pPr>
        <w:keepNext/>
        <w:spacing w:after="0"/>
      </w:pPr>
      <w:r>
        <w:rPr>
          <w:noProof/>
        </w:rPr>
        <w:drawing>
          <wp:inline distT="0" distB="0" distL="0" distR="0" wp14:anchorId="03A55E89" wp14:editId="2B73C790">
            <wp:extent cx="6120765" cy="9169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916940"/>
                    </a:xfrm>
                    <a:prstGeom prst="rect">
                      <a:avLst/>
                    </a:prstGeom>
                  </pic:spPr>
                </pic:pic>
              </a:graphicData>
            </a:graphic>
          </wp:inline>
        </w:drawing>
      </w:r>
    </w:p>
    <w:p w14:paraId="7020CFA7" w14:textId="381A8863" w:rsidR="008F192C" w:rsidRDefault="008F192C" w:rsidP="008F192C">
      <w:pPr>
        <w:pStyle w:val="Caption"/>
      </w:pPr>
      <w:r>
        <w:t xml:space="preserve">Figure </w:t>
      </w:r>
      <w:r w:rsidR="00904C91">
        <w:fldChar w:fldCharType="begin"/>
      </w:r>
      <w:r w:rsidR="00904C91">
        <w:instrText xml:space="preserve"> SEQ Figure \* ARABIC </w:instrText>
      </w:r>
      <w:r w:rsidR="00904C91">
        <w:fldChar w:fldCharType="separate"/>
      </w:r>
      <w:r>
        <w:rPr>
          <w:noProof/>
        </w:rPr>
        <w:t>1</w:t>
      </w:r>
      <w:r w:rsidR="00904C91">
        <w:rPr>
          <w:noProof/>
        </w:rPr>
        <w:fldChar w:fldCharType="end"/>
      </w:r>
      <w:r>
        <w:t xml:space="preserve"> HARQ-ACK feedback enabled for the second (N)PDSCH for link adaptation purposes. The same HARQ process ID can be rescheduled before an RTT. All (N)PDCCH/(N)PDSCH are assumed to be for the same HARQ process ID.</w:t>
      </w:r>
    </w:p>
    <w:p w14:paraId="6CEF0E6F" w14:textId="24C7BD74" w:rsidR="00A63318" w:rsidRDefault="002D2749" w:rsidP="00A63318">
      <w:pPr>
        <w:rPr>
          <w:lang w:val="en-US"/>
        </w:rPr>
      </w:pPr>
      <w:r>
        <w:rPr>
          <w:lang w:val="en-US"/>
        </w:rPr>
        <w:t>To enable this operation, the RAN1 specification should be modified accordingly. For instance, the following paragraph would that restricts the usage of the same HARQ process before an RTT + Kmac should not be applicable if the NPUSCH corresponds to a HARQ process with RRC-disabled feedback:</w:t>
      </w:r>
    </w:p>
    <w:p w14:paraId="1DBBCA28" w14:textId="37502D6C" w:rsidR="002D2749" w:rsidRPr="00A63318" w:rsidRDefault="002D2749" w:rsidP="00A63318">
      <w:pPr>
        <w:rPr>
          <w:lang w:val="en-US"/>
        </w:rPr>
      </w:pPr>
      <w:r>
        <w:rPr>
          <w:noProof/>
        </w:rPr>
        <w:drawing>
          <wp:inline distT="0" distB="0" distL="0" distR="0" wp14:anchorId="19EB5D95" wp14:editId="47E82054">
            <wp:extent cx="6120765" cy="1501140"/>
            <wp:effectExtent l="19050" t="19050" r="13335" b="2286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501140"/>
                    </a:xfrm>
                    <a:prstGeom prst="rect">
                      <a:avLst/>
                    </a:prstGeom>
                    <a:ln>
                      <a:solidFill>
                        <a:schemeClr val="accent1"/>
                      </a:solidFill>
                    </a:ln>
                  </pic:spPr>
                </pic:pic>
              </a:graphicData>
            </a:graphic>
          </wp:inline>
        </w:drawing>
      </w:r>
    </w:p>
    <w:p w14:paraId="79F88647" w14:textId="5B74EAC7" w:rsidR="008F192C" w:rsidRDefault="008F192C" w:rsidP="0068284D">
      <w:pPr>
        <w:spacing w:after="0"/>
        <w:rPr>
          <w:b/>
          <w:bCs/>
          <w:lang w:val="en-US" w:eastAsia="x-none"/>
        </w:rPr>
      </w:pPr>
    </w:p>
    <w:p w14:paraId="2F5FB33A" w14:textId="77777777" w:rsidR="002D2749" w:rsidRDefault="002D2749" w:rsidP="0068284D">
      <w:pPr>
        <w:spacing w:after="0"/>
        <w:rPr>
          <w:b/>
          <w:bCs/>
          <w:lang w:val="en-US" w:eastAsia="x-none"/>
        </w:rPr>
      </w:pPr>
    </w:p>
    <w:p w14:paraId="243EAD01" w14:textId="074913D2" w:rsidR="0068284D" w:rsidRDefault="0068284D" w:rsidP="0068284D">
      <w:pPr>
        <w:spacing w:after="0"/>
        <w:rPr>
          <w:b/>
          <w:bCs/>
          <w:lang w:val="en-US" w:eastAsia="x-none"/>
        </w:rPr>
      </w:pPr>
      <w:r w:rsidRPr="0068284D">
        <w:rPr>
          <w:b/>
          <w:bCs/>
          <w:u w:val="single"/>
          <w:lang w:val="en-US" w:eastAsia="x-none"/>
        </w:rPr>
        <w:t>Proposal 5:</w:t>
      </w:r>
      <w:r>
        <w:rPr>
          <w:b/>
          <w:bCs/>
          <w:lang w:val="en-US" w:eastAsia="x-none"/>
        </w:rPr>
        <w:t xml:space="preserve"> For </w:t>
      </w:r>
      <w:r w:rsidR="002D2749">
        <w:rPr>
          <w:b/>
          <w:bCs/>
          <w:lang w:val="en-US" w:eastAsia="x-none"/>
        </w:rPr>
        <w:t xml:space="preserve">a </w:t>
      </w:r>
      <w:r>
        <w:rPr>
          <w:b/>
          <w:bCs/>
          <w:lang w:val="en-US" w:eastAsia="x-none"/>
        </w:rPr>
        <w:t>HARQ</w:t>
      </w:r>
      <w:r w:rsidR="002D2749">
        <w:rPr>
          <w:b/>
          <w:bCs/>
          <w:lang w:val="en-US" w:eastAsia="x-none"/>
        </w:rPr>
        <w:t xml:space="preserve"> process with RRC</w:t>
      </w:r>
      <w:r>
        <w:rPr>
          <w:b/>
          <w:bCs/>
          <w:lang w:val="en-US" w:eastAsia="x-none"/>
        </w:rPr>
        <w:t xml:space="preserve">-disabled </w:t>
      </w:r>
      <w:r w:rsidR="002D2749">
        <w:rPr>
          <w:b/>
          <w:bCs/>
          <w:lang w:val="en-US" w:eastAsia="x-none"/>
        </w:rPr>
        <w:t>feedback, and regardless of whether the feedback is enabled by DCI</w:t>
      </w:r>
      <w:r>
        <w:rPr>
          <w:b/>
          <w:bCs/>
          <w:lang w:val="en-US" w:eastAsia="x-none"/>
        </w:rPr>
        <w:t xml:space="preserve">, </w:t>
      </w:r>
      <w:r w:rsidR="002D2749">
        <w:rPr>
          <w:b/>
          <w:bCs/>
          <w:lang w:val="en-US" w:eastAsia="x-none"/>
        </w:rPr>
        <w:t xml:space="preserve">the rule of not expecting an NPDCCH for the same HARQ process earlier than </w:t>
      </w:r>
      <m:oMath>
        <m:r>
          <m:rPr>
            <m:sty m:val="bi"/>
          </m:rPr>
          <w:rPr>
            <w:rFonts w:ascii="Cambria Math" w:hAnsi="Cambria Math"/>
            <w:lang w:val="en-US" w:eastAsia="x-none"/>
          </w:rPr>
          <m:t>n+</m:t>
        </m:r>
        <m:sSub>
          <m:sSubPr>
            <m:ctrlPr>
              <w:rPr>
                <w:rFonts w:ascii="Cambria Math" w:hAnsi="Cambria Math"/>
                <w:b/>
                <w:bCs/>
                <w:i/>
                <w:lang w:val="en-US" w:eastAsia="x-none"/>
              </w:rPr>
            </m:ctrlPr>
          </m:sSubPr>
          <m:e>
            <m:r>
              <m:rPr>
                <m:sty m:val="bi"/>
              </m:rPr>
              <w:rPr>
                <w:rFonts w:ascii="Cambria Math" w:hAnsi="Cambria Math"/>
                <w:lang w:val="en-US" w:eastAsia="x-none"/>
              </w:rPr>
              <m:t>K</m:t>
            </m:r>
          </m:e>
          <m:sub>
            <m:r>
              <m:rPr>
                <m:sty m:val="b"/>
              </m:rPr>
              <w:rPr>
                <w:rFonts w:ascii="Cambria Math" w:hAnsi="Cambria Math"/>
                <w:lang w:val="en-US" w:eastAsia="x-none"/>
              </w:rPr>
              <m:t>mac</m:t>
            </m:r>
          </m:sub>
        </m:sSub>
        <m:r>
          <m:rPr>
            <m:sty m:val="bi"/>
          </m:rPr>
          <w:rPr>
            <w:rFonts w:ascii="Cambria Math" w:hAnsi="Cambria Math"/>
            <w:lang w:val="en-US" w:eastAsia="x-none"/>
          </w:rPr>
          <m:t>+3</m:t>
        </m:r>
      </m:oMath>
      <w:r w:rsidR="002D2749">
        <w:rPr>
          <w:b/>
          <w:bCs/>
          <w:lang w:val="en-US" w:eastAsia="x-none"/>
        </w:rPr>
        <w:t xml:space="preserve"> does not apply.</w:t>
      </w:r>
    </w:p>
    <w:p w14:paraId="18BC1178" w14:textId="77777777" w:rsidR="00A63318" w:rsidRPr="0068284D" w:rsidRDefault="00A63318" w:rsidP="0068284D">
      <w:pPr>
        <w:spacing w:after="0"/>
        <w:rPr>
          <w:b/>
          <w:bCs/>
          <w:lang w:val="en-US" w:eastAsia="x-none"/>
        </w:rPr>
      </w:pPr>
    </w:p>
    <w:p w14:paraId="50E89E02" w14:textId="60634027" w:rsidR="008C221F" w:rsidRPr="00E70722" w:rsidRDefault="008C221F" w:rsidP="008C221F">
      <w:pPr>
        <w:pStyle w:val="Heading1"/>
        <w:numPr>
          <w:ilvl w:val="0"/>
          <w:numId w:val="1"/>
        </w:numPr>
        <w:tabs>
          <w:tab w:val="num" w:pos="720"/>
        </w:tabs>
        <w:ind w:left="720" w:hanging="720"/>
        <w:jc w:val="both"/>
      </w:pPr>
      <w:r>
        <w:t xml:space="preserve">Impact </w:t>
      </w:r>
      <w:r w:rsidR="007B5F2E">
        <w:t xml:space="preserve">on </w:t>
      </w:r>
      <w:r>
        <w:t>Multi-TB scheduling</w:t>
      </w:r>
    </w:p>
    <w:p w14:paraId="0702920A" w14:textId="77777777" w:rsidR="008C221F" w:rsidRPr="00E026DF" w:rsidRDefault="008C221F" w:rsidP="008C221F">
      <w:r w:rsidRPr="00E026DF">
        <w:t xml:space="preserve">Currently, for eMTC and NB-IoT, multi-TB scheduling assumes that </w:t>
      </w:r>
      <w:r>
        <w:t xml:space="preserve">all </w:t>
      </w:r>
      <w:r w:rsidRPr="00E026DF">
        <w:t>the TBs scheduled by a multi-TB DCI have HARQ feedback enabled. With the introduction of feedback-less HARQ processes into the mix (for NTN), RAN1 would need to revisit certain aspects related to multi-TB scheduling, such as how to transmit HARQ feedback for a multi-TB block where some TBs</w:t>
      </w:r>
      <w:r>
        <w:t xml:space="preserve"> (or TB bundles)</w:t>
      </w:r>
      <w:r w:rsidRPr="00E026DF">
        <w:t xml:space="preserve"> have feedback enabled, while some others have feedback disabled.</w:t>
      </w:r>
    </w:p>
    <w:p w14:paraId="08A93EE9" w14:textId="6C8A4A7A" w:rsidR="008C221F" w:rsidRDefault="008C221F" w:rsidP="008C221F">
      <w:pPr>
        <w:rPr>
          <w:b/>
          <w:bCs/>
        </w:rPr>
      </w:pPr>
      <w:r w:rsidRPr="008C221F">
        <w:rPr>
          <w:b/>
          <w:bCs/>
          <w:u w:val="single"/>
        </w:rPr>
        <w:t xml:space="preserve">Proposal </w:t>
      </w:r>
      <w:r w:rsidR="00A63318">
        <w:rPr>
          <w:b/>
          <w:bCs/>
          <w:u w:val="single"/>
        </w:rPr>
        <w:t>6</w:t>
      </w:r>
      <w:r w:rsidRPr="008C221F">
        <w:rPr>
          <w:b/>
          <w:bCs/>
        </w:rPr>
        <w:t>:</w:t>
      </w:r>
      <w:r>
        <w:rPr>
          <w:b/>
          <w:bCs/>
        </w:rPr>
        <w:t xml:space="preserve"> RAN1 to discuss the impact of introducing feedback-less HARQ processes on multi-TB scheduling for eMTC and NB-IoT in the context of:</w:t>
      </w:r>
    </w:p>
    <w:p w14:paraId="5FDF29BD" w14:textId="77777777" w:rsidR="008C221F" w:rsidRDefault="008C221F" w:rsidP="008C221F">
      <w:pPr>
        <w:pStyle w:val="ListParagraph"/>
        <w:numPr>
          <w:ilvl w:val="0"/>
          <w:numId w:val="36"/>
        </w:numPr>
        <w:rPr>
          <w:b/>
          <w:bCs/>
        </w:rPr>
      </w:pPr>
      <w:r>
        <w:rPr>
          <w:b/>
          <w:bCs/>
        </w:rPr>
        <w:t>A single DCI scheduling feedback-enabled and feedback-disabled TBs at the same time</w:t>
      </w:r>
    </w:p>
    <w:p w14:paraId="0F51213D" w14:textId="77777777" w:rsidR="008C221F" w:rsidRDefault="008C221F" w:rsidP="008C221F">
      <w:pPr>
        <w:pStyle w:val="ListParagraph"/>
        <w:numPr>
          <w:ilvl w:val="0"/>
          <w:numId w:val="36"/>
        </w:numPr>
        <w:rPr>
          <w:b/>
          <w:bCs/>
        </w:rPr>
      </w:pPr>
      <w:r>
        <w:rPr>
          <w:b/>
          <w:bCs/>
        </w:rPr>
        <w:t>HARQ-ACK transmission timeline when feedback-enabled and feedback-disabled TBs are scheduled by the same DCI</w:t>
      </w:r>
    </w:p>
    <w:p w14:paraId="3674D204" w14:textId="77777777" w:rsidR="008C221F" w:rsidRDefault="008C221F" w:rsidP="008C221F">
      <w:pPr>
        <w:pStyle w:val="ListParagraph"/>
        <w:numPr>
          <w:ilvl w:val="0"/>
          <w:numId w:val="36"/>
        </w:numPr>
        <w:rPr>
          <w:b/>
          <w:bCs/>
        </w:rPr>
      </w:pPr>
      <w:r>
        <w:rPr>
          <w:b/>
          <w:bCs/>
        </w:rPr>
        <w:t>Determination of bundled HARQ ACK feedback when some TBs in a bundle have feedback enabled, while others have feedback disabled.</w:t>
      </w:r>
    </w:p>
    <w:p w14:paraId="1E48260E" w14:textId="267F2EE4" w:rsidR="008C221F" w:rsidRDefault="008C221F" w:rsidP="004D5383">
      <w:pPr>
        <w:spacing w:after="0"/>
        <w:rPr>
          <w:lang w:eastAsia="x-none"/>
        </w:rPr>
      </w:pPr>
    </w:p>
    <w:p w14:paraId="7836A6E2" w14:textId="77777777" w:rsidR="00A63318" w:rsidRPr="008C221F" w:rsidRDefault="00A63318" w:rsidP="004D5383">
      <w:pPr>
        <w:spacing w:after="0"/>
        <w:rPr>
          <w:lang w:eastAsia="x-none"/>
        </w:rPr>
      </w:pPr>
    </w:p>
    <w:p w14:paraId="4E0109A8" w14:textId="2CB80F02" w:rsidR="008C221F" w:rsidRPr="008C221F" w:rsidRDefault="008C221F">
      <w:pPr>
        <w:pStyle w:val="Heading1"/>
        <w:numPr>
          <w:ilvl w:val="0"/>
          <w:numId w:val="1"/>
        </w:numPr>
        <w:tabs>
          <w:tab w:val="num" w:pos="720"/>
        </w:tabs>
        <w:spacing w:after="0"/>
        <w:ind w:left="720" w:hanging="720"/>
        <w:jc w:val="both"/>
        <w:rPr>
          <w:lang w:val="en-US" w:eastAsia="x-none"/>
        </w:rPr>
      </w:pPr>
      <w:r>
        <w:t>Other issues</w:t>
      </w:r>
    </w:p>
    <w:p w14:paraId="5862A425" w14:textId="77777777" w:rsidR="008C221F" w:rsidRDefault="008C221F" w:rsidP="004D5383">
      <w:pPr>
        <w:spacing w:after="0"/>
        <w:rPr>
          <w:lang w:val="en-US" w:eastAsia="x-none"/>
        </w:rPr>
      </w:pPr>
    </w:p>
    <w:p w14:paraId="4065F855" w14:textId="56BE4298" w:rsidR="00B138B2" w:rsidRDefault="00B138B2" w:rsidP="00B138B2">
      <w:r w:rsidRPr="00B138B2">
        <w:t xml:space="preserve">The </w:t>
      </w:r>
      <w:r w:rsidR="008C221F">
        <w:t>following agreement was made in</w:t>
      </w:r>
      <w:r w:rsidRPr="00B138B2">
        <w:t xml:space="preserve"> RAN1#109-e</w:t>
      </w:r>
      <w:r w:rsidR="008C221F">
        <w:t xml:space="preserve"> regarding other issues for HARQ disabling:</w:t>
      </w:r>
    </w:p>
    <w:p w14:paraId="5C0DA1CD" w14:textId="57AC8748" w:rsidR="00A63318" w:rsidRDefault="00A63318" w:rsidP="00B138B2"/>
    <w:p w14:paraId="10CEBA3D" w14:textId="42A5A3ED" w:rsidR="00A63318" w:rsidRDefault="00A63318" w:rsidP="00B138B2">
      <w:r>
        <w:rPr>
          <w:noProof/>
        </w:rPr>
        <w:lastRenderedPageBreak/>
        <mc:AlternateContent>
          <mc:Choice Requires="wps">
            <w:drawing>
              <wp:inline distT="0" distB="0" distL="0" distR="0" wp14:anchorId="678E917D" wp14:editId="7971DADF">
                <wp:extent cx="6120765" cy="2139351"/>
                <wp:effectExtent l="0" t="0" r="13335" b="1333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39351"/>
                        </a:xfrm>
                        <a:prstGeom prst="rect">
                          <a:avLst/>
                        </a:prstGeom>
                        <a:solidFill>
                          <a:srgbClr val="FFFFFF"/>
                        </a:solidFill>
                        <a:ln w="9525">
                          <a:solidFill>
                            <a:srgbClr val="000000"/>
                          </a:solidFill>
                          <a:miter lim="800000"/>
                          <a:headEnd/>
                          <a:tailEnd/>
                        </a:ln>
                      </wps:spPr>
                      <wps:txbx>
                        <w:txbxContent>
                          <w:p w14:paraId="359EC8AA" w14:textId="77777777" w:rsidR="00A63318" w:rsidRPr="00D44F1C" w:rsidRDefault="00A63318" w:rsidP="00A63318">
                            <w:pPr>
                              <w:rPr>
                                <w:rFonts w:cs="Times"/>
                                <w:b/>
                              </w:rPr>
                            </w:pPr>
                            <w:r w:rsidRPr="00D44F1C">
                              <w:rPr>
                                <w:rFonts w:cs="Times"/>
                                <w:b/>
                                <w:color w:val="000000"/>
                                <w:highlight w:val="green"/>
                                <w:lang w:eastAsia="zh-CN"/>
                              </w:rPr>
                              <w:t>Agreement</w:t>
                            </w:r>
                          </w:p>
                          <w:p w14:paraId="2784E917" w14:textId="77777777" w:rsidR="00A63318" w:rsidRPr="00D44F1C" w:rsidRDefault="00A63318" w:rsidP="00A63318">
                            <w:pPr>
                              <w:rPr>
                                <w:rFonts w:cs="Times"/>
                                <w:color w:val="000000"/>
                                <w:lang w:eastAsia="zh-CN"/>
                              </w:rPr>
                            </w:pPr>
                            <w:r w:rsidRPr="00D44F1C">
                              <w:rPr>
                                <w:rFonts w:cs="Times"/>
                                <w:color w:val="000000"/>
                                <w:lang w:eastAsia="zh-CN"/>
                              </w:rPr>
                              <w:t>For IoT NTN, further study the potential issues due to enabling/disabling on HARQ feedback for downlink transmission</w:t>
                            </w:r>
                          </w:p>
                          <w:p w14:paraId="30EEEE33" w14:textId="77777777" w:rsidR="00A63318" w:rsidRPr="00D44F1C"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A: SPS PDSCH</w:t>
                            </w:r>
                          </w:p>
                          <w:p w14:paraId="5934E202" w14:textId="77777777" w:rsidR="00A63318" w:rsidRPr="00D44F1C"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B: (N)PDSCH/(N)PDCCH scheduling restriction</w:t>
                            </w:r>
                          </w:p>
                          <w:p w14:paraId="5CCF4B81" w14:textId="77777777" w:rsidR="00A63318" w:rsidRPr="00D44F1C"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C: HARQ feedback for scheduling multiple TB</w:t>
                            </w:r>
                          </w:p>
                          <w:p w14:paraId="17907978" w14:textId="77777777" w:rsidR="00A63318" w:rsidRPr="00D44F1C"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D: HARQ bundling for eMTC HD-FDD</w:t>
                            </w:r>
                          </w:p>
                          <w:p w14:paraId="1C90AFC3" w14:textId="77777777" w:rsidR="00A63318" w:rsidRPr="00D44F1C"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F: NPRACH capacity</w:t>
                            </w:r>
                          </w:p>
                          <w:p w14:paraId="75B38408" w14:textId="77777777" w:rsidR="00A63318" w:rsidRPr="00D44F1C"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G: Serving cell/satellite change during data transfer (FFS: for eMTC and/or NB-IoT)</w:t>
                            </w:r>
                          </w:p>
                          <w:p w14:paraId="02DD2FF4" w14:textId="77777777" w:rsidR="00A63318" w:rsidRPr="00D44F1C"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Other issues are not excluded</w:t>
                            </w:r>
                          </w:p>
                          <w:p w14:paraId="7A855FA8" w14:textId="77777777" w:rsidR="00A63318" w:rsidRDefault="00A63318" w:rsidP="00A63318">
                            <w:r w:rsidRPr="00D44F1C">
                              <w:rPr>
                                <w:rFonts w:cs="Times"/>
                                <w:lang w:eastAsia="zh-CN"/>
                              </w:rPr>
                              <w:t>Note: The “Issues” in common for eMTC and NB-IoT can be separately discussed.</w:t>
                            </w:r>
                          </w:p>
                          <w:p w14:paraId="04C91C7E" w14:textId="77777777" w:rsidR="00A63318" w:rsidRPr="002A51AF" w:rsidRDefault="00A63318" w:rsidP="00A63318"/>
                        </w:txbxContent>
                      </wps:txbx>
                      <wps:bodyPr rot="0" vert="horz" wrap="square" lIns="91440" tIns="45720" rIns="91440" bIns="45720" anchor="t" anchorCtr="0">
                        <a:noAutofit/>
                      </wps:bodyPr>
                    </wps:wsp>
                  </a:graphicData>
                </a:graphic>
              </wp:inline>
            </w:drawing>
          </mc:Choice>
          <mc:Fallback>
            <w:pict>
              <v:shape w14:anchorId="678E917D" id="_x0000_s1028" type="#_x0000_t202" style="width:481.95pt;height:16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">
                <v:textbox>
                  <w:txbxContent>
                    <w:p w14:paraId="359EC8AA" w14:textId="77777777" w:rsidR="00A63318" w:rsidRPr="00D44F1C" w:rsidRDefault="00A63318" w:rsidP="00A63318">
                      <w:pPr>
                        <w:rPr>
                          <w:rFonts w:cs="Times"/>
                          <w:b/>
                        </w:rPr>
                      </w:pPr>
                      <w:r w:rsidRPr="00D44F1C">
                        <w:rPr>
                          <w:rFonts w:cs="Times"/>
                          <w:b/>
                          <w:color w:val="000000"/>
                          <w:highlight w:val="green"/>
                          <w:lang w:eastAsia="zh-CN"/>
                        </w:rPr>
                        <w:t>Agreement</w:t>
                      </w:r>
                    </w:p>
                    <w:p w14:paraId="2784E917" w14:textId="77777777" w:rsidR="00A63318" w:rsidRPr="00D44F1C" w:rsidRDefault="00A63318" w:rsidP="00A63318">
                      <w:pPr>
                        <w:rPr>
                          <w:rFonts w:cs="Times"/>
                          <w:color w:val="000000"/>
                          <w:lang w:eastAsia="zh-CN"/>
                        </w:rPr>
                      </w:pPr>
                      <w:r w:rsidRPr="00D44F1C">
                        <w:rPr>
                          <w:rFonts w:cs="Times"/>
                          <w:color w:val="000000"/>
                          <w:lang w:eastAsia="zh-CN"/>
                        </w:rPr>
                        <w:t>For IoT NTN, further study the potential issues due to enabling/disabling on HARQ feedback for downlink transmission</w:t>
                      </w:r>
                    </w:p>
                    <w:p w14:paraId="30EEEE33" w14:textId="77777777" w:rsidR="00A63318" w:rsidRPr="00D44F1C"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A: SPS PDSCH</w:t>
                      </w:r>
                    </w:p>
                    <w:p w14:paraId="5934E202" w14:textId="77777777" w:rsidR="00A63318" w:rsidRPr="00D44F1C"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B: (N)PDSCH/(N)PDCCH scheduling restriction</w:t>
                      </w:r>
                    </w:p>
                    <w:p w14:paraId="5CCF4B81" w14:textId="77777777" w:rsidR="00A63318" w:rsidRPr="00D44F1C"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C: HARQ feedback for scheduling multiple TB</w:t>
                      </w:r>
                    </w:p>
                    <w:p w14:paraId="17907978" w14:textId="77777777" w:rsidR="00A63318" w:rsidRPr="00D44F1C"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D: HARQ bundling for eMTC HD-FDD</w:t>
                      </w:r>
                    </w:p>
                    <w:p w14:paraId="1C90AFC3" w14:textId="77777777" w:rsidR="00A63318" w:rsidRPr="00D44F1C"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F: NPRACH capacity</w:t>
                      </w:r>
                    </w:p>
                    <w:p w14:paraId="75B38408" w14:textId="77777777" w:rsidR="00A63318" w:rsidRPr="00D44F1C"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Issue G: Serving cell/satellite change during data transfer (FFS: for eMTC and/or NB-IoT)</w:t>
                      </w:r>
                    </w:p>
                    <w:p w14:paraId="02DD2FF4" w14:textId="77777777" w:rsidR="00A63318" w:rsidRPr="00D44F1C"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lang w:val="en-US" w:eastAsia="ja-JP"/>
                        </w:rPr>
                      </w:pPr>
                      <w:r w:rsidRPr="00D44F1C">
                        <w:rPr>
                          <w:rFonts w:eastAsia="MS PGothic" w:cs="Times"/>
                          <w:lang w:val="en-US" w:eastAsia="ja-JP"/>
                        </w:rPr>
                        <w:t>Other issues are not excluded</w:t>
                      </w:r>
                    </w:p>
                    <w:p w14:paraId="7A855FA8" w14:textId="77777777" w:rsidR="00A63318" w:rsidRDefault="00A63318" w:rsidP="00A63318">
                      <w:r w:rsidRPr="00D44F1C">
                        <w:rPr>
                          <w:rFonts w:cs="Times"/>
                          <w:lang w:eastAsia="zh-CN"/>
                        </w:rPr>
                        <w:t>Note: The “Issues” in common for eMTC and NB-IoT can be separately discussed.</w:t>
                      </w:r>
                    </w:p>
                    <w:p w14:paraId="04C91C7E" w14:textId="77777777" w:rsidR="00A63318" w:rsidRPr="002A51AF" w:rsidRDefault="00A63318" w:rsidP="00A63318"/>
                  </w:txbxContent>
                </v:textbox>
                <w10:anchorlock/>
              </v:shape>
            </w:pict>
          </mc:Fallback>
        </mc:AlternateContent>
      </w:r>
    </w:p>
    <w:p w14:paraId="28EF5CE1" w14:textId="537A8190" w:rsidR="00B138B2" w:rsidRPr="00B83D02" w:rsidRDefault="001526B8" w:rsidP="009139F5">
      <w:r w:rsidRPr="00B83D02">
        <w:t xml:space="preserve">Our views on these </w:t>
      </w:r>
      <w:r w:rsidR="00B83D02" w:rsidRPr="00B83D02">
        <w:t>issues are listed below</w:t>
      </w:r>
      <w:r w:rsidR="00B83D02">
        <w:t>, in the following proposal</w:t>
      </w:r>
      <w:r w:rsidR="00B83D02" w:rsidRPr="00B83D02">
        <w:t>:</w:t>
      </w:r>
    </w:p>
    <w:p w14:paraId="43573465" w14:textId="4E77CA77" w:rsidR="00B83D02" w:rsidRPr="00E4188F" w:rsidRDefault="00B83D02" w:rsidP="00B83D02">
      <w:pPr>
        <w:rPr>
          <w:rFonts w:cs="Times"/>
          <w:b/>
          <w:bCs/>
          <w:color w:val="000000"/>
          <w:lang w:eastAsia="zh-CN"/>
        </w:rPr>
      </w:pPr>
      <w:r w:rsidRPr="008C221F">
        <w:rPr>
          <w:b/>
          <w:bCs/>
          <w:u w:val="single"/>
        </w:rPr>
        <w:t>Proposal</w:t>
      </w:r>
      <w:r w:rsidR="00447294" w:rsidRPr="008C221F">
        <w:rPr>
          <w:b/>
          <w:bCs/>
          <w:u w:val="single"/>
        </w:rPr>
        <w:t xml:space="preserve"> </w:t>
      </w:r>
      <w:r w:rsidR="00A63318">
        <w:rPr>
          <w:b/>
          <w:bCs/>
          <w:u w:val="single"/>
        </w:rPr>
        <w:t>7</w:t>
      </w:r>
      <w:r w:rsidRPr="008C221F">
        <w:rPr>
          <w:b/>
          <w:bCs/>
        </w:rPr>
        <w:t>:</w:t>
      </w:r>
      <w:r w:rsidRPr="00E4188F">
        <w:rPr>
          <w:b/>
          <w:bCs/>
        </w:rPr>
        <w:t xml:space="preserve"> </w:t>
      </w:r>
      <w:r w:rsidRPr="00E4188F">
        <w:rPr>
          <w:rFonts w:cs="Times"/>
          <w:b/>
          <w:bCs/>
          <w:color w:val="000000"/>
          <w:lang w:eastAsia="zh-CN"/>
        </w:rPr>
        <w:t xml:space="preserve">For IoT NTN, regarding the following potential issues due to enabling/disabling on HARQ feedback for downlink transmission, </w:t>
      </w:r>
      <w:r w:rsidR="00383DDE" w:rsidRPr="00E4188F">
        <w:rPr>
          <w:rFonts w:cs="Times"/>
          <w:b/>
          <w:bCs/>
          <w:color w:val="000000"/>
          <w:lang w:eastAsia="zh-CN"/>
        </w:rPr>
        <w:t xml:space="preserve">the </w:t>
      </w:r>
      <w:r w:rsidR="00383DDE" w:rsidRPr="008C221F">
        <w:rPr>
          <w:rFonts w:cs="Times"/>
          <w:b/>
          <w:bCs/>
          <w:color w:val="000000"/>
          <w:lang w:eastAsia="zh-CN"/>
        </w:rPr>
        <w:t>viewpoints</w:t>
      </w:r>
      <w:r w:rsidR="00383DDE" w:rsidRPr="00E4188F">
        <w:rPr>
          <w:rFonts w:cs="Times"/>
          <w:b/>
          <w:bCs/>
          <w:color w:val="000000"/>
          <w:lang w:eastAsia="zh-CN"/>
        </w:rPr>
        <w:t xml:space="preserve"> </w:t>
      </w:r>
      <w:r w:rsidR="00383DDE" w:rsidRPr="008C221F">
        <w:rPr>
          <w:rFonts w:cs="Times"/>
          <w:b/>
          <w:bCs/>
          <w:color w:val="000000"/>
          <w:lang w:eastAsia="zh-CN"/>
        </w:rPr>
        <w:t xml:space="preserve">expressed herein </w:t>
      </w:r>
      <w:r w:rsidR="00383DDE" w:rsidRPr="00E4188F">
        <w:rPr>
          <w:rFonts w:cs="Times"/>
          <w:b/>
          <w:bCs/>
          <w:color w:val="000000"/>
          <w:lang w:eastAsia="zh-CN"/>
        </w:rPr>
        <w:t>are adopted</w:t>
      </w:r>
    </w:p>
    <w:p w14:paraId="0381D7D8" w14:textId="6229B873"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A: SPS PDSCH</w:t>
      </w:r>
    </w:p>
    <w:p w14:paraId="75961147"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4950F51B" w14:textId="1CBB0981" w:rsidR="004566ED" w:rsidRPr="008C221F" w:rsidRDefault="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Times New Roman" w:cs="Times"/>
          <w:b/>
          <w:bCs/>
          <w:color w:val="000000"/>
          <w:lang w:eastAsia="zh-CN"/>
        </w:rPr>
        <w:t xml:space="preserve">Viewpoint: </w:t>
      </w:r>
      <w:r w:rsidR="009B5762" w:rsidRPr="008C221F">
        <w:rPr>
          <w:rFonts w:eastAsia="Times New Roman" w:cs="Times"/>
          <w:b/>
          <w:bCs/>
          <w:color w:val="000000"/>
          <w:lang w:eastAsia="zh-CN"/>
        </w:rPr>
        <w:t>NR-NTN solution may be adopted as the baseline.</w:t>
      </w:r>
    </w:p>
    <w:p w14:paraId="15C61CCE" w14:textId="77777777" w:rsidR="004566ED" w:rsidRPr="00E4188F" w:rsidRDefault="004566ED" w:rsidP="004566ED">
      <w:pPr>
        <w:pStyle w:val="ListParagraph"/>
        <w:overflowPunct/>
        <w:autoSpaceDE/>
        <w:autoSpaceDN/>
        <w:adjustRightInd/>
        <w:spacing w:after="0"/>
        <w:ind w:left="1639"/>
        <w:contextualSpacing w:val="0"/>
        <w:textAlignment w:val="auto"/>
        <w:rPr>
          <w:rFonts w:eastAsia="MS PGothic" w:cs="Times"/>
          <w:b/>
          <w:bCs/>
          <w:lang w:val="en-US" w:eastAsia="ja-JP"/>
        </w:rPr>
      </w:pPr>
    </w:p>
    <w:p w14:paraId="2F224457" w14:textId="26E32FF2"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C: HARQ feedback for scheduling multiple TB</w:t>
      </w:r>
    </w:p>
    <w:p w14:paraId="74B3261C"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587396D4" w14:textId="569FBF13" w:rsidR="00383DDE" w:rsidRPr="008C221F"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MS PGothic" w:cs="Times"/>
          <w:b/>
          <w:bCs/>
          <w:lang w:val="en-US" w:eastAsia="ja-JP"/>
        </w:rPr>
        <w:t>Viewpoint</w:t>
      </w:r>
      <w:r w:rsidRPr="00E4188F">
        <w:rPr>
          <w:rFonts w:eastAsia="MS PGothic" w:cs="Times"/>
          <w:b/>
          <w:bCs/>
          <w:lang w:val="en-US" w:eastAsia="ja-JP"/>
        </w:rPr>
        <w:t>:</w:t>
      </w:r>
      <w:r w:rsidR="00427989">
        <w:rPr>
          <w:rFonts w:eastAsia="MS PGothic" w:cs="Times"/>
          <w:b/>
          <w:bCs/>
          <w:lang w:val="en-US" w:eastAsia="ja-JP"/>
        </w:rPr>
        <w:t xml:space="preserve"> </w:t>
      </w:r>
      <w:r w:rsidR="008C221F">
        <w:rPr>
          <w:rFonts w:eastAsia="MS PGothic" w:cs="Times"/>
          <w:b/>
          <w:bCs/>
          <w:lang w:val="en-US" w:eastAsia="ja-JP"/>
        </w:rPr>
        <w:t>See Section 4</w:t>
      </w:r>
    </w:p>
    <w:p w14:paraId="3B7494EF" w14:textId="77777777" w:rsidR="00DC3B95" w:rsidRPr="00997F6F" w:rsidRDefault="00DC3B95" w:rsidP="00DC3B95">
      <w:pPr>
        <w:pStyle w:val="ListParagraph"/>
        <w:overflowPunct/>
        <w:autoSpaceDE/>
        <w:autoSpaceDN/>
        <w:adjustRightInd/>
        <w:spacing w:after="0"/>
        <w:ind w:left="1639"/>
        <w:contextualSpacing w:val="0"/>
        <w:textAlignment w:val="auto"/>
        <w:rPr>
          <w:rFonts w:eastAsia="MS PGothic" w:cs="Times"/>
          <w:b/>
          <w:bCs/>
          <w:color w:val="7030A0"/>
          <w:lang w:val="en-US" w:eastAsia="ja-JP"/>
        </w:rPr>
      </w:pPr>
    </w:p>
    <w:p w14:paraId="50A486BC" w14:textId="0F593D75"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D: HARQ bundling for eMTC HD-FDD</w:t>
      </w:r>
    </w:p>
    <w:p w14:paraId="6D975877"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06BCC40B" w14:textId="40FB141D" w:rsidR="00383DDE"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MS PGothic" w:cs="Times"/>
          <w:b/>
          <w:bCs/>
          <w:lang w:val="en-US" w:eastAsia="ja-JP"/>
        </w:rPr>
        <w:t>Viewpoint</w:t>
      </w:r>
      <w:r w:rsidRPr="00E4188F">
        <w:rPr>
          <w:rFonts w:eastAsia="MS PGothic" w:cs="Times"/>
          <w:b/>
          <w:bCs/>
          <w:lang w:val="en-US" w:eastAsia="ja-JP"/>
        </w:rPr>
        <w:t>:</w:t>
      </w:r>
      <w:r w:rsidR="00A84064">
        <w:rPr>
          <w:rFonts w:eastAsia="MS PGothic" w:cs="Times"/>
          <w:b/>
          <w:bCs/>
          <w:lang w:val="en-US" w:eastAsia="ja-JP"/>
        </w:rPr>
        <w:t xml:space="preserve"> </w:t>
      </w:r>
      <w:r w:rsidR="000650B3" w:rsidRPr="008C221F">
        <w:rPr>
          <w:rFonts w:eastAsia="MS PGothic" w:cs="Times"/>
          <w:b/>
          <w:bCs/>
          <w:lang w:val="en-US" w:eastAsia="ja-JP"/>
        </w:rPr>
        <w:t xml:space="preserve">In Section 7.3.1 of TS 36.213, the following </w:t>
      </w:r>
      <w:r w:rsidR="00DC3B95" w:rsidRPr="008C221F">
        <w:rPr>
          <w:rFonts w:eastAsia="MS PGothic" w:cs="Times"/>
          <w:b/>
          <w:bCs/>
          <w:lang w:val="en-US" w:eastAsia="ja-JP"/>
        </w:rPr>
        <w:t xml:space="preserve">text </w:t>
      </w:r>
      <w:r w:rsidR="000650B3" w:rsidRPr="008C221F">
        <w:rPr>
          <w:rFonts w:eastAsia="MS PGothic" w:cs="Times"/>
          <w:b/>
          <w:bCs/>
          <w:lang w:val="en-US" w:eastAsia="ja-JP"/>
        </w:rPr>
        <w:t>is written:</w:t>
      </w:r>
    </w:p>
    <w:p w14:paraId="494DDF2E" w14:textId="77777777" w:rsidR="001978DA" w:rsidRDefault="001978DA" w:rsidP="00B0334F">
      <w:pPr>
        <w:pStyle w:val="ListParagraph"/>
        <w:overflowPunct/>
        <w:autoSpaceDE/>
        <w:autoSpaceDN/>
        <w:adjustRightInd/>
        <w:spacing w:after="0"/>
        <w:ind w:left="1639"/>
        <w:contextualSpacing w:val="0"/>
        <w:textAlignment w:val="auto"/>
        <w:rPr>
          <w:rFonts w:eastAsia="MS PGothic" w:cs="Times"/>
          <w:b/>
          <w:bCs/>
          <w:lang w:val="en-US" w:eastAsia="ja-JP"/>
        </w:rPr>
      </w:pPr>
    </w:p>
    <w:p w14:paraId="4FA4ED24" w14:textId="704E061A" w:rsidR="000650B3" w:rsidRPr="00BD1818" w:rsidRDefault="00B57662" w:rsidP="001978DA">
      <w:pPr>
        <w:ind w:left="1219"/>
        <w:rPr>
          <w:rFonts w:eastAsia="SimSun"/>
          <w:i/>
          <w:iCs/>
          <w:lang w:eastAsia="zh-CN"/>
        </w:rPr>
      </w:pPr>
      <w:r>
        <w:rPr>
          <w:rFonts w:eastAsia="SimSun"/>
          <w:i/>
          <w:iCs/>
          <w:lang w:eastAsia="zh-CN"/>
        </w:rPr>
        <w:t>“</w:t>
      </w:r>
      <w:r w:rsidR="000650B3" w:rsidRPr="00BD1818">
        <w:rPr>
          <w:rFonts w:eastAsia="SimSun"/>
          <w:i/>
          <w:iCs/>
          <w:lang w:eastAsia="zh-CN"/>
        </w:rPr>
        <w:t xml:space="preserve">For a BL/CE UE in half-duplex FDD operation, if the UE is configured with CEModeA, and if the UE is configured with higher layer parameter </w:t>
      </w:r>
      <w:r w:rsidR="000650B3" w:rsidRPr="00BD1818">
        <w:rPr>
          <w:i/>
          <w:iCs/>
          <w:lang w:eastAsia="zh-CN"/>
        </w:rPr>
        <w:t xml:space="preserve">ce-HARQ-AckBundling </w:t>
      </w:r>
      <w:r w:rsidR="000650B3" w:rsidRPr="00FF133F">
        <w:rPr>
          <w:rFonts w:hint="eastAsia"/>
          <w:i/>
          <w:iCs/>
          <w:highlight w:val="yellow"/>
          <w:lang w:eastAsia="zh-CN"/>
        </w:rPr>
        <w:t xml:space="preserve">and </w:t>
      </w:r>
      <w:r w:rsidR="000650B3" w:rsidRPr="00FF133F">
        <w:rPr>
          <w:i/>
          <w:iCs/>
          <w:highlight w:val="yellow"/>
          <w:lang w:eastAsia="zh-CN"/>
        </w:rPr>
        <w:t>the 'HARQ-ACK bundling flag' in the corresponding DCI is set to 1</w:t>
      </w:r>
      <w:r w:rsidR="000650B3" w:rsidRPr="00BD1818">
        <w:rPr>
          <w:rFonts w:eastAsia="SimSun"/>
          <w:i/>
          <w:iCs/>
          <w:lang w:eastAsia="zh-CN"/>
        </w:rPr>
        <w:t>.</w:t>
      </w:r>
    </w:p>
    <w:p w14:paraId="052A5500" w14:textId="7C7EA4C3" w:rsidR="000650B3" w:rsidRPr="00BD1818" w:rsidRDefault="000650B3" w:rsidP="001978DA">
      <w:pPr>
        <w:pStyle w:val="B1"/>
        <w:ind w:left="1639" w:firstLine="0"/>
        <w:rPr>
          <w:rFonts w:eastAsia="SimSun"/>
          <w:i/>
          <w:iCs/>
          <w:lang w:eastAsia="zh-CN"/>
        </w:rPr>
      </w:pPr>
      <w:r w:rsidRPr="00BD1818">
        <w:rPr>
          <w:rFonts w:eastAsia="SimSun"/>
          <w:i/>
          <w:iCs/>
          <w:lang w:eastAsia="zh-CN"/>
        </w:rPr>
        <w:t xml:space="preserve">- for HARQ-ACK transmission in subframe n, </w:t>
      </w:r>
      <w:r w:rsidRPr="00BD1818">
        <w:rPr>
          <w:i/>
          <w:iCs/>
          <w:lang w:val="en-US"/>
        </w:rPr>
        <w:t xml:space="preserve">the UE shall generate one HARQ-ACK bit by performing a logical AND operation of HARQ-ACKs </w:t>
      </w:r>
      <w:r w:rsidRPr="00BD1818">
        <w:rPr>
          <w:i/>
          <w:iCs/>
        </w:rPr>
        <w:t xml:space="preserve">across all </w:t>
      </w:r>
      <w:r w:rsidRPr="00BD1818">
        <w:rPr>
          <w:i/>
          <w:iCs/>
          <w:noProof/>
          <w:position w:val="-4"/>
        </w:rPr>
        <w:drawing>
          <wp:inline distT="0" distB="0" distL="0" distR="0" wp14:anchorId="2958D30A" wp14:editId="6B32695D">
            <wp:extent cx="599440" cy="154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9440" cy="154305"/>
                    </a:xfrm>
                    <a:prstGeom prst="rect">
                      <a:avLst/>
                    </a:prstGeom>
                    <a:noFill/>
                    <a:ln>
                      <a:noFill/>
                    </a:ln>
                  </pic:spPr>
                </pic:pic>
              </a:graphicData>
            </a:graphic>
          </wp:inline>
        </w:drawing>
      </w:r>
      <w:r w:rsidRPr="00BD1818">
        <w:rPr>
          <w:i/>
          <w:iCs/>
        </w:rPr>
        <w:t xml:space="preserve"> BL/CE DL subframes </w:t>
      </w:r>
      <w:r w:rsidRPr="002825F3">
        <w:rPr>
          <w:rFonts w:eastAsia="SimSun"/>
          <w:i/>
          <w:iCs/>
          <w:highlight w:val="cyan"/>
          <w:lang w:eastAsia="zh-CN"/>
        </w:rPr>
        <w:t>for which subframe n is the 'HARQ-ACK transmission subframe'</w:t>
      </w:r>
      <w:r w:rsidRPr="00BD1818">
        <w:rPr>
          <w:rFonts w:eastAsia="SimSun"/>
          <w:i/>
          <w:iCs/>
          <w:lang w:eastAsia="zh-CN"/>
        </w:rPr>
        <w:t>.</w:t>
      </w:r>
      <w:r w:rsidR="00B57662">
        <w:rPr>
          <w:rFonts w:eastAsia="SimSun"/>
          <w:i/>
          <w:iCs/>
          <w:lang w:eastAsia="zh-CN"/>
        </w:rPr>
        <w:t>”</w:t>
      </w:r>
      <w:r w:rsidRPr="00BD1818">
        <w:rPr>
          <w:rFonts w:eastAsia="SimSun"/>
          <w:i/>
          <w:iCs/>
          <w:lang w:eastAsia="zh-CN"/>
        </w:rPr>
        <w:t xml:space="preserve"> </w:t>
      </w:r>
    </w:p>
    <w:p w14:paraId="4DF6CF60" w14:textId="6BBBE380" w:rsidR="000650B3" w:rsidRPr="008C221F" w:rsidRDefault="002F43B2" w:rsidP="00BD1818">
      <w:pPr>
        <w:spacing w:after="0"/>
        <w:ind w:left="1440"/>
        <w:rPr>
          <w:rFonts w:eastAsia="MS PGothic" w:cs="Times"/>
          <w:b/>
          <w:bCs/>
          <w:lang w:val="en-US" w:eastAsia="ja-JP"/>
        </w:rPr>
      </w:pPr>
      <w:r w:rsidRPr="008C221F">
        <w:rPr>
          <w:rFonts w:eastAsia="MS PGothic" w:cs="Times"/>
          <w:b/>
          <w:bCs/>
          <w:lang w:val="en-US" w:eastAsia="ja-JP"/>
        </w:rPr>
        <w:t>Since a feedback-disabled HARQ process will</w:t>
      </w:r>
      <w:r w:rsidR="001204F1" w:rsidRPr="008C221F">
        <w:rPr>
          <w:rFonts w:eastAsia="MS PGothic" w:cs="Times"/>
          <w:b/>
          <w:bCs/>
          <w:lang w:val="en-US" w:eastAsia="ja-JP"/>
        </w:rPr>
        <w:t xml:space="preserve"> set</w:t>
      </w:r>
      <w:r w:rsidRPr="008C221F">
        <w:rPr>
          <w:rFonts w:eastAsia="MS PGothic" w:cs="Times"/>
          <w:b/>
          <w:bCs/>
          <w:highlight w:val="yellow"/>
          <w:lang w:val="en-US" w:eastAsia="ja-JP"/>
        </w:rPr>
        <w:t xml:space="preserve"> the ‘HARQ-ACK bundling flag’ in the corresponding DCI to 0</w:t>
      </w:r>
      <w:r w:rsidRPr="008C221F">
        <w:rPr>
          <w:rFonts w:eastAsia="MS PGothic" w:cs="Times"/>
          <w:b/>
          <w:bCs/>
          <w:lang w:val="en-US" w:eastAsia="ja-JP"/>
        </w:rPr>
        <w:t xml:space="preserve">, </w:t>
      </w:r>
      <w:r w:rsidR="003543EE" w:rsidRPr="008C221F">
        <w:rPr>
          <w:rFonts w:eastAsia="MS PGothic" w:cs="Times"/>
          <w:b/>
          <w:bCs/>
          <w:lang w:val="en-US" w:eastAsia="ja-JP"/>
        </w:rPr>
        <w:t xml:space="preserve">and there will be </w:t>
      </w:r>
      <w:r w:rsidR="003543EE" w:rsidRPr="008C221F">
        <w:rPr>
          <w:rFonts w:eastAsia="MS PGothic" w:cs="Times"/>
          <w:b/>
          <w:bCs/>
          <w:highlight w:val="cyan"/>
          <w:lang w:val="en-US" w:eastAsia="ja-JP"/>
        </w:rPr>
        <w:t>no ‘HARQ-ACK transmission subframe’</w:t>
      </w:r>
      <w:r w:rsidR="002825F3" w:rsidRPr="008C221F">
        <w:rPr>
          <w:rFonts w:eastAsia="MS PGothic" w:cs="Times"/>
          <w:b/>
          <w:bCs/>
          <w:lang w:val="en-US" w:eastAsia="ja-JP"/>
        </w:rPr>
        <w:t xml:space="preserve">, </w:t>
      </w:r>
      <w:r w:rsidR="00BD1818" w:rsidRPr="008C221F">
        <w:rPr>
          <w:rFonts w:eastAsia="MS PGothic" w:cs="Times"/>
          <w:b/>
          <w:bCs/>
          <w:lang w:val="en-US" w:eastAsia="ja-JP"/>
        </w:rPr>
        <w:t xml:space="preserve">these HARQ processes will have no impact on the feedback bit to be generated. No change to the current specifications </w:t>
      </w:r>
      <w:r w:rsidR="001204F1" w:rsidRPr="008C221F">
        <w:rPr>
          <w:rFonts w:eastAsia="MS PGothic" w:cs="Times"/>
          <w:b/>
          <w:bCs/>
          <w:lang w:val="en-US" w:eastAsia="ja-JP"/>
        </w:rPr>
        <w:t xml:space="preserve">is required </w:t>
      </w:r>
      <w:r w:rsidR="003B3682" w:rsidRPr="008C221F">
        <w:rPr>
          <w:rFonts w:eastAsia="MS PGothic" w:cs="Times"/>
          <w:b/>
          <w:bCs/>
          <w:lang w:val="en-US" w:eastAsia="ja-JP"/>
        </w:rPr>
        <w:t>to handle</w:t>
      </w:r>
      <w:r w:rsidR="00BD1818" w:rsidRPr="008C221F">
        <w:rPr>
          <w:rFonts w:eastAsia="MS PGothic" w:cs="Times"/>
          <w:b/>
          <w:bCs/>
          <w:lang w:val="en-US" w:eastAsia="ja-JP"/>
        </w:rPr>
        <w:t xml:space="preserve"> this issue</w:t>
      </w:r>
      <w:r w:rsidR="003B3682" w:rsidRPr="008C221F">
        <w:rPr>
          <w:rFonts w:eastAsia="MS PGothic" w:cs="Times"/>
          <w:b/>
          <w:bCs/>
          <w:lang w:val="en-US" w:eastAsia="ja-JP"/>
        </w:rPr>
        <w:t>.</w:t>
      </w:r>
    </w:p>
    <w:p w14:paraId="3B5883E4" w14:textId="77777777" w:rsidR="00BD1818" w:rsidRPr="00B0334F" w:rsidRDefault="00BD1818" w:rsidP="00BD1818">
      <w:pPr>
        <w:spacing w:after="0"/>
        <w:ind w:left="1440"/>
        <w:rPr>
          <w:rFonts w:eastAsia="MS PGothic" w:cs="Times"/>
          <w:b/>
          <w:bCs/>
          <w:lang w:val="en-US" w:eastAsia="ja-JP"/>
        </w:rPr>
      </w:pPr>
    </w:p>
    <w:p w14:paraId="52D1BEED" w14:textId="02827A95"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F: NPRACH capacity</w:t>
      </w:r>
    </w:p>
    <w:p w14:paraId="62A54CDD"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162A378E" w14:textId="4EA20DFC" w:rsidR="00383DDE" w:rsidRPr="008C221F"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MS PGothic" w:cs="Times"/>
          <w:b/>
          <w:bCs/>
          <w:lang w:val="en-US" w:eastAsia="ja-JP"/>
        </w:rPr>
        <w:t>Viewpoint:</w:t>
      </w:r>
      <w:r w:rsidR="005466F8" w:rsidRPr="008C221F">
        <w:rPr>
          <w:rFonts w:eastAsia="MS PGothic" w:cs="Times"/>
          <w:b/>
          <w:bCs/>
          <w:lang w:val="en-US" w:eastAsia="ja-JP"/>
        </w:rPr>
        <w:t xml:space="preserve"> This issue should be de-prioritized</w:t>
      </w:r>
      <w:r w:rsidR="008D5EC7" w:rsidRPr="008C221F">
        <w:rPr>
          <w:rFonts w:eastAsia="MS PGothic" w:cs="Times"/>
          <w:b/>
          <w:bCs/>
          <w:lang w:val="en-US" w:eastAsia="ja-JP"/>
        </w:rPr>
        <w:t>.</w:t>
      </w:r>
    </w:p>
    <w:p w14:paraId="03B21C2B" w14:textId="77777777" w:rsidR="00DC3B95" w:rsidRPr="00E4188F" w:rsidRDefault="00DC3B95" w:rsidP="00DC3B95">
      <w:pPr>
        <w:pStyle w:val="ListParagraph"/>
        <w:overflowPunct/>
        <w:autoSpaceDE/>
        <w:autoSpaceDN/>
        <w:adjustRightInd/>
        <w:spacing w:after="0"/>
        <w:ind w:left="1639"/>
        <w:contextualSpacing w:val="0"/>
        <w:textAlignment w:val="auto"/>
        <w:rPr>
          <w:rFonts w:eastAsia="MS PGothic" w:cs="Times"/>
          <w:b/>
          <w:bCs/>
          <w:lang w:val="en-US" w:eastAsia="ja-JP"/>
        </w:rPr>
      </w:pPr>
    </w:p>
    <w:p w14:paraId="539661C3" w14:textId="62EF499A" w:rsidR="00B83D02" w:rsidRDefault="00B83D02" w:rsidP="00B83D02">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G: Serving cell/satellite change during data transfer (FFS: for eMTC and/or NB-IoT)</w:t>
      </w:r>
    </w:p>
    <w:p w14:paraId="10E78AB1" w14:textId="77777777" w:rsidR="00DC3B95" w:rsidRPr="00E4188F" w:rsidRDefault="00DC3B95" w:rsidP="00DC3B95">
      <w:pPr>
        <w:pStyle w:val="ListParagraph"/>
        <w:overflowPunct/>
        <w:autoSpaceDE/>
        <w:autoSpaceDN/>
        <w:adjustRightInd/>
        <w:spacing w:after="0"/>
        <w:contextualSpacing w:val="0"/>
        <w:textAlignment w:val="auto"/>
        <w:rPr>
          <w:rFonts w:eastAsia="MS PGothic" w:cs="Times"/>
          <w:b/>
          <w:bCs/>
          <w:lang w:val="en-US" w:eastAsia="ja-JP"/>
        </w:rPr>
      </w:pPr>
    </w:p>
    <w:p w14:paraId="12D6B70F" w14:textId="2B9E460A" w:rsidR="00383DDE" w:rsidRPr="008C221F" w:rsidRDefault="00383DDE" w:rsidP="00383DDE">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MS PGothic" w:cs="Times"/>
          <w:b/>
          <w:bCs/>
          <w:lang w:val="en-US" w:eastAsia="ja-JP"/>
        </w:rPr>
        <w:t xml:space="preserve">Viewpoint: </w:t>
      </w:r>
      <w:r w:rsidR="00D66DF3" w:rsidRPr="008C221F">
        <w:rPr>
          <w:rFonts w:eastAsia="MS PGothic" w:cs="Times"/>
          <w:b/>
          <w:bCs/>
          <w:lang w:val="en-US" w:eastAsia="ja-JP"/>
        </w:rPr>
        <w:t xml:space="preserve">This </w:t>
      </w:r>
      <w:r w:rsidR="005466F8" w:rsidRPr="008C221F">
        <w:rPr>
          <w:rFonts w:eastAsia="MS PGothic" w:cs="Times"/>
          <w:b/>
          <w:bCs/>
          <w:lang w:val="en-US" w:eastAsia="ja-JP"/>
        </w:rPr>
        <w:t xml:space="preserve">issue </w:t>
      </w:r>
      <w:r w:rsidR="00635D0F" w:rsidRPr="008C221F">
        <w:rPr>
          <w:rFonts w:eastAsia="MS PGothic" w:cs="Times"/>
          <w:b/>
          <w:bCs/>
          <w:lang w:val="en-US" w:eastAsia="ja-JP"/>
        </w:rPr>
        <w:t>is not related to feedback enabling/</w:t>
      </w:r>
      <w:r w:rsidR="003404DE" w:rsidRPr="008C221F">
        <w:rPr>
          <w:rFonts w:eastAsia="MS PGothic" w:cs="Times"/>
          <w:b/>
          <w:bCs/>
          <w:lang w:val="en-US" w:eastAsia="ja-JP"/>
        </w:rPr>
        <w:t>disabling and</w:t>
      </w:r>
      <w:r w:rsidR="00635D0F" w:rsidRPr="008C221F">
        <w:rPr>
          <w:rFonts w:eastAsia="MS PGothic" w:cs="Times"/>
          <w:b/>
          <w:bCs/>
          <w:lang w:val="en-US" w:eastAsia="ja-JP"/>
        </w:rPr>
        <w:t xml:space="preserve"> </w:t>
      </w:r>
      <w:r w:rsidR="005466F8" w:rsidRPr="008C221F">
        <w:rPr>
          <w:rFonts w:eastAsia="MS PGothic" w:cs="Times"/>
          <w:b/>
          <w:bCs/>
          <w:lang w:val="en-US" w:eastAsia="ja-JP"/>
        </w:rPr>
        <w:t>should be de-prioritized</w:t>
      </w:r>
      <w:r w:rsidR="008D5EC7" w:rsidRPr="008C221F">
        <w:rPr>
          <w:rFonts w:eastAsia="MS PGothic" w:cs="Times"/>
          <w:b/>
          <w:bCs/>
          <w:lang w:val="en-US" w:eastAsia="ja-JP"/>
        </w:rPr>
        <w:t>.</w:t>
      </w:r>
    </w:p>
    <w:p w14:paraId="326A905B" w14:textId="4B31639C" w:rsidR="00B83D02" w:rsidRPr="009139F5" w:rsidRDefault="00B83D02" w:rsidP="009139F5">
      <w:pPr>
        <w:rPr>
          <w:b/>
          <w:bCs/>
        </w:rPr>
      </w:pP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61F5CF2" w14:textId="46AD98B3" w:rsidR="0033504E" w:rsidRDefault="000236C6" w:rsidP="00B734B4">
      <w:r w:rsidRPr="000236C6">
        <w:t xml:space="preserve">In this contribution we presented our views on </w:t>
      </w:r>
      <w:r w:rsidR="000B3E7A">
        <w:t xml:space="preserve">enhancements to NB-IoT/eMTC over NTN as it relates to </w:t>
      </w:r>
      <w:r w:rsidR="00407AA7">
        <w:t>disabling of HARQ feedback</w:t>
      </w:r>
      <w:r w:rsidRPr="000236C6">
        <w:t xml:space="preserve">. </w:t>
      </w:r>
      <w:r w:rsidR="00BC3A60">
        <w:t>We summarize our proposals below.</w:t>
      </w:r>
    </w:p>
    <w:p w14:paraId="0CC7D43C" w14:textId="6925C707" w:rsidR="00A63318" w:rsidRDefault="00A63318" w:rsidP="00B734B4"/>
    <w:p w14:paraId="6FAE96EB" w14:textId="77777777" w:rsidR="00A63318" w:rsidRPr="007F624B" w:rsidRDefault="00A63318" w:rsidP="00A63318">
      <w:r w:rsidRPr="008C221F">
        <w:rPr>
          <w:b/>
          <w:bCs/>
          <w:u w:val="single"/>
        </w:rPr>
        <w:lastRenderedPageBreak/>
        <w:t xml:space="preserve">Proposal </w:t>
      </w:r>
      <w:r>
        <w:rPr>
          <w:b/>
          <w:bCs/>
          <w:u w:val="single"/>
        </w:rPr>
        <w:t>1</w:t>
      </w:r>
      <w:r w:rsidRPr="008C221F">
        <w:rPr>
          <w:b/>
          <w:bCs/>
        </w:rPr>
        <w:t>:</w:t>
      </w:r>
      <w:r>
        <w:rPr>
          <w:b/>
          <w:bCs/>
        </w:rPr>
        <w:t xml:space="preserve"> </w:t>
      </w:r>
      <w:r w:rsidRPr="008C221F">
        <w:rPr>
          <w:b/>
          <w:bCs/>
        </w:rPr>
        <w:t xml:space="preserve">For a DL HARQ process with disabled HARQ feedback in </w:t>
      </w:r>
      <w:r>
        <w:rPr>
          <w:b/>
          <w:bCs/>
        </w:rPr>
        <w:t>eMTC</w:t>
      </w:r>
      <w:r w:rsidRPr="008C221F">
        <w:rPr>
          <w:b/>
          <w:bCs/>
        </w:rPr>
        <w:t xml:space="preserve">, UE is not </w:t>
      </w:r>
      <w:r>
        <w:rPr>
          <w:b/>
          <w:bCs/>
        </w:rPr>
        <w:t>expected to receive an MPDCCH scheduling the same HARQ process</w:t>
      </w:r>
      <w:r w:rsidRPr="008C221F">
        <w:rPr>
          <w:b/>
          <w:bCs/>
        </w:rPr>
        <w:t xml:space="preserve"> in a period of Y=</w:t>
      </w:r>
      <w:r>
        <w:rPr>
          <w:b/>
          <w:bCs/>
        </w:rPr>
        <w:t>[3]</w:t>
      </w:r>
      <w:r w:rsidRPr="008C221F">
        <w:rPr>
          <w:b/>
          <w:bCs/>
        </w:rPr>
        <w:t xml:space="preserve">(ms) from the end of </w:t>
      </w:r>
      <w:r>
        <w:rPr>
          <w:b/>
          <w:bCs/>
        </w:rPr>
        <w:t xml:space="preserve">the </w:t>
      </w:r>
      <w:r w:rsidRPr="008C221F">
        <w:rPr>
          <w:b/>
          <w:bCs/>
        </w:rPr>
        <w:t>reception of the PDSCH.</w:t>
      </w:r>
    </w:p>
    <w:p w14:paraId="23E9A554" w14:textId="4AA38CB2" w:rsidR="00A63318" w:rsidRDefault="00A63318" w:rsidP="00A63318">
      <w:pPr>
        <w:rPr>
          <w:b/>
          <w:bCs/>
          <w:u w:val="single"/>
          <w:lang w:eastAsia="x-none"/>
        </w:rPr>
      </w:pPr>
    </w:p>
    <w:p w14:paraId="6F95C995" w14:textId="77777777" w:rsidR="00565DF4" w:rsidRPr="008C221F" w:rsidRDefault="00565DF4" w:rsidP="00565DF4">
      <w:pPr>
        <w:rPr>
          <w:b/>
          <w:bCs/>
          <w:lang w:eastAsia="x-none"/>
        </w:rPr>
      </w:pPr>
      <w:r w:rsidRPr="008C221F">
        <w:rPr>
          <w:b/>
          <w:bCs/>
          <w:u w:val="single"/>
          <w:lang w:eastAsia="x-none"/>
        </w:rPr>
        <w:t>Observation</w:t>
      </w:r>
      <w:r>
        <w:rPr>
          <w:b/>
          <w:bCs/>
          <w:u w:val="single"/>
          <w:lang w:eastAsia="x-none"/>
        </w:rPr>
        <w:t xml:space="preserve"> 1</w:t>
      </w:r>
      <w:r w:rsidRPr="008C221F">
        <w:rPr>
          <w:b/>
          <w:bCs/>
          <w:u w:val="single"/>
          <w:lang w:eastAsia="x-none"/>
        </w:rPr>
        <w:t>:</w:t>
      </w:r>
      <w:r>
        <w:rPr>
          <w:b/>
          <w:bCs/>
          <w:lang w:eastAsia="x-none"/>
        </w:rPr>
        <w:t xml:space="preserve"> DCI indication of HARQ enabling/disabling is justified for scenarios with a limited number of HARQ processes (e.g. NB-IoT with 1 or 2 HARQ processes, or eMTC CE mode B).</w:t>
      </w:r>
    </w:p>
    <w:p w14:paraId="0225C82B" w14:textId="77777777" w:rsidR="00A63318" w:rsidRPr="00565DF4" w:rsidRDefault="00A63318" w:rsidP="00A63318">
      <w:pPr>
        <w:spacing w:after="0"/>
        <w:rPr>
          <w:lang w:eastAsia="x-none"/>
        </w:rPr>
      </w:pPr>
    </w:p>
    <w:p w14:paraId="7E7CDE2D" w14:textId="77777777" w:rsidR="00A63318" w:rsidRDefault="00A63318" w:rsidP="00A63318">
      <w:pPr>
        <w:spacing w:after="0"/>
        <w:rPr>
          <w:b/>
          <w:bCs/>
          <w:lang w:val="en-US" w:eastAsia="x-none"/>
        </w:rPr>
      </w:pPr>
      <w:r w:rsidRPr="00827270">
        <w:rPr>
          <w:b/>
          <w:bCs/>
          <w:u w:val="single"/>
          <w:lang w:val="en-US" w:eastAsia="x-none"/>
        </w:rPr>
        <w:t>Proposal 2:</w:t>
      </w:r>
      <w:r>
        <w:rPr>
          <w:b/>
          <w:bCs/>
          <w:lang w:val="en-US" w:eastAsia="x-none"/>
        </w:rPr>
        <w:t xml:space="preserve"> Confirm the following working assumption (RAN1#111):</w:t>
      </w:r>
      <w:r>
        <w:rPr>
          <w:b/>
          <w:bCs/>
          <w:lang w:val="en-US" w:eastAsia="x-none"/>
        </w:rPr>
        <w:br/>
      </w:r>
    </w:p>
    <w:p w14:paraId="17646C46" w14:textId="77777777" w:rsidR="00A63318" w:rsidRPr="00827270" w:rsidRDefault="00A63318" w:rsidP="00A63318">
      <w:pPr>
        <w:ind w:left="360"/>
        <w:rPr>
          <w:rFonts w:eastAsia="Calibri"/>
          <w:b/>
          <w:bCs/>
          <w:lang w:val="en-US"/>
        </w:rPr>
      </w:pPr>
      <w:r w:rsidRPr="00827270">
        <w:rPr>
          <w:rFonts w:eastAsia="Calibri"/>
          <w:b/>
          <w:bCs/>
          <w:lang w:val="en-US"/>
        </w:rPr>
        <w:t xml:space="preserve">For NB-IoT NTN and </w:t>
      </w:r>
      <w:r w:rsidRPr="00827270">
        <w:rPr>
          <w:rFonts w:eastAsia="Calibri"/>
          <w:b/>
          <w:bCs/>
          <w:lang w:val="en-US" w:eastAsia="zh-CN"/>
        </w:rPr>
        <w:t>eMTC NTN for CE Mode B</w:t>
      </w:r>
      <w:r w:rsidRPr="00827270">
        <w:rPr>
          <w:rFonts w:eastAsia="Calibri"/>
          <w:b/>
          <w:bCs/>
          <w:lang w:val="en-US"/>
        </w:rPr>
        <w:t>, to configure/indicate enabling/disabling of HARQ feedback for downlink transmission:</w:t>
      </w:r>
    </w:p>
    <w:p w14:paraId="029A70A8" w14:textId="77777777" w:rsidR="00A63318" w:rsidRPr="00827270" w:rsidRDefault="00A63318" w:rsidP="00A63318">
      <w:pPr>
        <w:numPr>
          <w:ilvl w:val="0"/>
          <w:numId w:val="45"/>
        </w:numPr>
        <w:snapToGrid w:val="0"/>
        <w:ind w:left="1080"/>
        <w:rPr>
          <w:b/>
          <w:bCs/>
        </w:rPr>
      </w:pPr>
      <w:r w:rsidRPr="00827270">
        <w:rPr>
          <w:b/>
          <w:bCs/>
        </w:rPr>
        <w:t>Support Option 1 by default, and support Option 3 to override default configuration for corresponding transmission</w:t>
      </w:r>
    </w:p>
    <w:p w14:paraId="79E08B7C" w14:textId="77777777" w:rsidR="00A63318" w:rsidRPr="00827270" w:rsidRDefault="00A63318" w:rsidP="00A63318">
      <w:pPr>
        <w:numPr>
          <w:ilvl w:val="1"/>
          <w:numId w:val="45"/>
        </w:numPr>
        <w:snapToGrid w:val="0"/>
        <w:ind w:left="1800"/>
        <w:rPr>
          <w:b/>
          <w:bCs/>
        </w:rPr>
      </w:pPr>
      <w:r w:rsidRPr="00827270">
        <w:rPr>
          <w:b/>
          <w:bCs/>
          <w:lang w:eastAsia="zh-CN"/>
        </w:rPr>
        <w:t>Additional RRC signaling to enable Option 3</w:t>
      </w:r>
    </w:p>
    <w:p w14:paraId="36540591" w14:textId="77777777" w:rsidR="00A63318" w:rsidRPr="00827270" w:rsidRDefault="00A63318" w:rsidP="00A63318">
      <w:pPr>
        <w:numPr>
          <w:ilvl w:val="1"/>
          <w:numId w:val="45"/>
        </w:numPr>
        <w:snapToGrid w:val="0"/>
        <w:ind w:left="1800"/>
        <w:rPr>
          <w:b/>
          <w:bCs/>
        </w:rPr>
      </w:pPr>
      <w:r w:rsidRPr="00827270">
        <w:rPr>
          <w:b/>
          <w:bCs/>
        </w:rPr>
        <w:t>If the bitmap for option 1 is not present and if option 3 is configured then the DCI directly indicates HARQ enable/disable. Option 3 can also be configured when the bitmap for option 1 is configured.</w:t>
      </w:r>
    </w:p>
    <w:p w14:paraId="50665D46" w14:textId="77777777" w:rsidR="00A63318" w:rsidRPr="00827270" w:rsidRDefault="00A63318" w:rsidP="00A63318">
      <w:pPr>
        <w:ind w:left="360"/>
        <w:rPr>
          <w:b/>
          <w:bCs/>
          <w:lang w:eastAsia="zh-CN"/>
        </w:rPr>
      </w:pPr>
      <w:r w:rsidRPr="00827270">
        <w:rPr>
          <w:b/>
          <w:bCs/>
          <w:lang w:eastAsia="zh-CN"/>
        </w:rPr>
        <w:t xml:space="preserve">For eMTC NTN, to configure/indicate enabling/disabling of </w:t>
      </w:r>
      <w:r w:rsidRPr="00827270">
        <w:rPr>
          <w:b/>
          <w:bCs/>
        </w:rPr>
        <w:t xml:space="preserve">HARQ feedback </w:t>
      </w:r>
      <w:r w:rsidRPr="00827270">
        <w:rPr>
          <w:b/>
          <w:bCs/>
          <w:lang w:eastAsia="zh-CN"/>
        </w:rPr>
        <w:t>for downlink transmission, take Option 1 for CE Mode A.</w:t>
      </w:r>
    </w:p>
    <w:p w14:paraId="69515173" w14:textId="243DCE45" w:rsidR="00A63318" w:rsidRDefault="00A63318" w:rsidP="00B734B4"/>
    <w:p w14:paraId="00797BF8" w14:textId="77777777" w:rsidR="00565DF4" w:rsidRDefault="00565DF4" w:rsidP="00565DF4">
      <w:pPr>
        <w:spacing w:after="0"/>
        <w:rPr>
          <w:b/>
          <w:bCs/>
          <w:lang w:val="en-US" w:eastAsia="x-none"/>
        </w:rPr>
      </w:pPr>
      <w:r w:rsidRPr="002A51AF">
        <w:rPr>
          <w:b/>
          <w:bCs/>
          <w:u w:val="single"/>
          <w:lang w:val="en-US" w:eastAsia="x-none"/>
        </w:rPr>
        <w:t>Proposal 3:</w:t>
      </w:r>
      <w:r>
        <w:rPr>
          <w:b/>
          <w:bCs/>
          <w:lang w:val="en-US" w:eastAsia="x-none"/>
        </w:rPr>
        <w:t xml:space="preserve"> If Option 3 is configured and Option 1 is not configured, UE assumes all HARQ processes have RRC-disabled feedback.</w:t>
      </w:r>
    </w:p>
    <w:p w14:paraId="721EF020" w14:textId="1FDD0B5D" w:rsidR="00A63318" w:rsidRDefault="00A63318" w:rsidP="00B734B4">
      <w:pPr>
        <w:rPr>
          <w:lang w:val="en-US"/>
        </w:rPr>
      </w:pPr>
    </w:p>
    <w:p w14:paraId="2A4E180D" w14:textId="77777777" w:rsidR="00A63318" w:rsidRDefault="00A63318" w:rsidP="00A63318">
      <w:pPr>
        <w:spacing w:after="0"/>
        <w:rPr>
          <w:b/>
          <w:bCs/>
          <w:lang w:val="en-US" w:eastAsia="x-none"/>
        </w:rPr>
      </w:pPr>
      <w:r w:rsidRPr="0068284D">
        <w:rPr>
          <w:b/>
          <w:bCs/>
          <w:u w:val="single"/>
          <w:lang w:val="en-US" w:eastAsia="x-none"/>
        </w:rPr>
        <w:t>Proposal 4:</w:t>
      </w:r>
      <w:r>
        <w:rPr>
          <w:b/>
          <w:bCs/>
          <w:lang w:val="en-US" w:eastAsia="x-none"/>
        </w:rPr>
        <w:t xml:space="preserve"> When Option 3 is configured, DCI override is only applied to semi-statically HARQ disabled processes:</w:t>
      </w:r>
    </w:p>
    <w:p w14:paraId="10FD6EE9" w14:textId="77777777" w:rsidR="00A63318" w:rsidRDefault="00A63318" w:rsidP="00A63318">
      <w:pPr>
        <w:pStyle w:val="ListParagraph"/>
        <w:numPr>
          <w:ilvl w:val="0"/>
          <w:numId w:val="48"/>
        </w:numPr>
        <w:spacing w:after="0"/>
        <w:rPr>
          <w:b/>
          <w:bCs/>
          <w:lang w:val="en-US" w:eastAsia="x-none"/>
        </w:rPr>
      </w:pPr>
      <w:r>
        <w:rPr>
          <w:b/>
          <w:bCs/>
          <w:lang w:val="en-US" w:eastAsia="x-none"/>
        </w:rPr>
        <w:t>For a DCI scheduling a HARQ process that is semistatically disabled, one of the entries of HARQ-ACK resource field or HARQ-ACK resource offset field indicate HARQ disabled. The remaining entries indicate the HARQ-ACK resource.</w:t>
      </w:r>
    </w:p>
    <w:p w14:paraId="65949F5C" w14:textId="77777777" w:rsidR="00A63318" w:rsidRDefault="00A63318" w:rsidP="00A63318">
      <w:pPr>
        <w:pStyle w:val="ListParagraph"/>
        <w:numPr>
          <w:ilvl w:val="0"/>
          <w:numId w:val="48"/>
        </w:numPr>
        <w:spacing w:after="0"/>
        <w:rPr>
          <w:b/>
          <w:bCs/>
          <w:lang w:val="en-US" w:eastAsia="x-none"/>
        </w:rPr>
      </w:pPr>
      <w:r>
        <w:rPr>
          <w:b/>
          <w:bCs/>
          <w:lang w:val="en-US" w:eastAsia="x-none"/>
        </w:rPr>
        <w:t>For a DCI scheduling a HARQ process that is semistatically enabled, the UE interprets the DCI as in Rel-17.</w:t>
      </w:r>
    </w:p>
    <w:p w14:paraId="7E09A5DB" w14:textId="2F461BBD" w:rsidR="00A63318" w:rsidRDefault="00A63318" w:rsidP="00B734B4">
      <w:pPr>
        <w:rPr>
          <w:lang w:val="en-US"/>
        </w:rPr>
      </w:pPr>
    </w:p>
    <w:p w14:paraId="20DB4EA4" w14:textId="77777777" w:rsidR="00B43F45" w:rsidRDefault="00B43F45" w:rsidP="00B43F45">
      <w:pPr>
        <w:spacing w:after="0"/>
        <w:rPr>
          <w:b/>
          <w:bCs/>
          <w:lang w:val="en-US" w:eastAsia="x-none"/>
        </w:rPr>
      </w:pPr>
      <w:r w:rsidRPr="0068284D">
        <w:rPr>
          <w:b/>
          <w:bCs/>
          <w:u w:val="single"/>
          <w:lang w:val="en-US" w:eastAsia="x-none"/>
        </w:rPr>
        <w:t>Proposal 5:</w:t>
      </w:r>
      <w:r>
        <w:rPr>
          <w:b/>
          <w:bCs/>
          <w:lang w:val="en-US" w:eastAsia="x-none"/>
        </w:rPr>
        <w:t xml:space="preserve"> For a HARQ process with RRC-disabled feedback, and regardless of whether the feedback is enabled by DCI, the rule of not expecting an NPDCCH for the same HARQ process earlier than </w:t>
      </w:r>
      <m:oMath>
        <m:r>
          <m:rPr>
            <m:sty m:val="bi"/>
          </m:rPr>
          <w:rPr>
            <w:rFonts w:ascii="Cambria Math" w:hAnsi="Cambria Math"/>
            <w:lang w:val="en-US" w:eastAsia="x-none"/>
          </w:rPr>
          <m:t>n+</m:t>
        </m:r>
        <m:sSub>
          <m:sSubPr>
            <m:ctrlPr>
              <w:rPr>
                <w:rFonts w:ascii="Cambria Math" w:hAnsi="Cambria Math"/>
                <w:b/>
                <w:bCs/>
                <w:i/>
                <w:lang w:val="en-US" w:eastAsia="x-none"/>
              </w:rPr>
            </m:ctrlPr>
          </m:sSubPr>
          <m:e>
            <m:r>
              <m:rPr>
                <m:sty m:val="bi"/>
              </m:rPr>
              <w:rPr>
                <w:rFonts w:ascii="Cambria Math" w:hAnsi="Cambria Math"/>
                <w:lang w:val="en-US" w:eastAsia="x-none"/>
              </w:rPr>
              <m:t>K</m:t>
            </m:r>
          </m:e>
          <m:sub>
            <m:r>
              <m:rPr>
                <m:sty m:val="b"/>
              </m:rPr>
              <w:rPr>
                <w:rFonts w:ascii="Cambria Math" w:hAnsi="Cambria Math"/>
                <w:lang w:val="en-US" w:eastAsia="x-none"/>
              </w:rPr>
              <m:t>mac</m:t>
            </m:r>
          </m:sub>
        </m:sSub>
        <m:r>
          <m:rPr>
            <m:sty m:val="bi"/>
          </m:rPr>
          <w:rPr>
            <w:rFonts w:ascii="Cambria Math" w:hAnsi="Cambria Math"/>
            <w:lang w:val="en-US" w:eastAsia="x-none"/>
          </w:rPr>
          <m:t>+3</m:t>
        </m:r>
      </m:oMath>
      <w:r>
        <w:rPr>
          <w:b/>
          <w:bCs/>
          <w:lang w:val="en-US" w:eastAsia="x-none"/>
        </w:rPr>
        <w:t xml:space="preserve"> does not apply.</w:t>
      </w:r>
    </w:p>
    <w:p w14:paraId="2FA2F475" w14:textId="03B5D5A1" w:rsidR="00A63318" w:rsidRDefault="00A63318" w:rsidP="00B734B4">
      <w:pPr>
        <w:rPr>
          <w:lang w:val="en-US"/>
        </w:rPr>
      </w:pPr>
    </w:p>
    <w:p w14:paraId="3357F871" w14:textId="77777777" w:rsidR="00A63318" w:rsidRDefault="00A63318" w:rsidP="00A63318">
      <w:pPr>
        <w:rPr>
          <w:b/>
          <w:bCs/>
        </w:rPr>
      </w:pPr>
      <w:r w:rsidRPr="008C221F">
        <w:rPr>
          <w:b/>
          <w:bCs/>
          <w:u w:val="single"/>
        </w:rPr>
        <w:t xml:space="preserve">Proposal </w:t>
      </w:r>
      <w:r>
        <w:rPr>
          <w:b/>
          <w:bCs/>
          <w:u w:val="single"/>
        </w:rPr>
        <w:t>6</w:t>
      </w:r>
      <w:r w:rsidRPr="008C221F">
        <w:rPr>
          <w:b/>
          <w:bCs/>
        </w:rPr>
        <w:t>:</w:t>
      </w:r>
      <w:r>
        <w:rPr>
          <w:b/>
          <w:bCs/>
        </w:rPr>
        <w:t xml:space="preserve"> RAN1 to discuss the impact of introducing feedback-less HARQ processes on multi-TB scheduling for eMTC and NB-IoT in the context of:</w:t>
      </w:r>
    </w:p>
    <w:p w14:paraId="50E2C876" w14:textId="77777777" w:rsidR="00A63318" w:rsidRDefault="00A63318" w:rsidP="00A63318">
      <w:pPr>
        <w:pStyle w:val="ListParagraph"/>
        <w:numPr>
          <w:ilvl w:val="0"/>
          <w:numId w:val="36"/>
        </w:numPr>
        <w:rPr>
          <w:b/>
          <w:bCs/>
        </w:rPr>
      </w:pPr>
      <w:r>
        <w:rPr>
          <w:b/>
          <w:bCs/>
        </w:rPr>
        <w:t>A single DCI scheduling feedback-enabled and feedback-disabled TBs at the same time</w:t>
      </w:r>
    </w:p>
    <w:p w14:paraId="273146A9" w14:textId="77777777" w:rsidR="00A63318" w:rsidRDefault="00A63318" w:rsidP="00A63318">
      <w:pPr>
        <w:pStyle w:val="ListParagraph"/>
        <w:numPr>
          <w:ilvl w:val="0"/>
          <w:numId w:val="36"/>
        </w:numPr>
        <w:rPr>
          <w:b/>
          <w:bCs/>
        </w:rPr>
      </w:pPr>
      <w:r>
        <w:rPr>
          <w:b/>
          <w:bCs/>
        </w:rPr>
        <w:t>HARQ-ACK transmission timeline when feedback-enabled and feedback-disabled TBs are scheduled by the same DCI</w:t>
      </w:r>
    </w:p>
    <w:p w14:paraId="28709B89" w14:textId="77777777" w:rsidR="00A63318" w:rsidRDefault="00A63318" w:rsidP="00A63318">
      <w:pPr>
        <w:pStyle w:val="ListParagraph"/>
        <w:numPr>
          <w:ilvl w:val="0"/>
          <w:numId w:val="36"/>
        </w:numPr>
        <w:rPr>
          <w:b/>
          <w:bCs/>
        </w:rPr>
      </w:pPr>
      <w:r>
        <w:rPr>
          <w:b/>
          <w:bCs/>
        </w:rPr>
        <w:t>Determination of bundled HARQ ACK feedback when some TBs in a bundle have feedback enabled, while others have feedback disabled.</w:t>
      </w:r>
    </w:p>
    <w:p w14:paraId="71D129CD" w14:textId="0345CF3D" w:rsidR="00A63318" w:rsidRDefault="00A63318" w:rsidP="00B734B4"/>
    <w:p w14:paraId="625B8F73" w14:textId="77777777" w:rsidR="00A63318" w:rsidRPr="00E4188F" w:rsidRDefault="00A63318" w:rsidP="00A63318">
      <w:pPr>
        <w:rPr>
          <w:rFonts w:cs="Times"/>
          <w:b/>
          <w:bCs/>
          <w:color w:val="000000"/>
          <w:lang w:eastAsia="zh-CN"/>
        </w:rPr>
      </w:pPr>
      <w:r w:rsidRPr="008C221F">
        <w:rPr>
          <w:b/>
          <w:bCs/>
          <w:u w:val="single"/>
        </w:rPr>
        <w:t xml:space="preserve">Proposal </w:t>
      </w:r>
      <w:r>
        <w:rPr>
          <w:b/>
          <w:bCs/>
          <w:u w:val="single"/>
        </w:rPr>
        <w:t>7</w:t>
      </w:r>
      <w:r w:rsidRPr="008C221F">
        <w:rPr>
          <w:b/>
          <w:bCs/>
        </w:rPr>
        <w:t>:</w:t>
      </w:r>
      <w:r w:rsidRPr="00E4188F">
        <w:rPr>
          <w:b/>
          <w:bCs/>
        </w:rPr>
        <w:t xml:space="preserve"> </w:t>
      </w:r>
      <w:r w:rsidRPr="00E4188F">
        <w:rPr>
          <w:rFonts w:cs="Times"/>
          <w:b/>
          <w:bCs/>
          <w:color w:val="000000"/>
          <w:lang w:eastAsia="zh-CN"/>
        </w:rPr>
        <w:t xml:space="preserve">For IoT NTN, regarding the following potential issues due to enabling/disabling on HARQ feedback for downlink transmission, the </w:t>
      </w:r>
      <w:r w:rsidRPr="008C221F">
        <w:rPr>
          <w:rFonts w:cs="Times"/>
          <w:b/>
          <w:bCs/>
          <w:color w:val="000000"/>
          <w:lang w:eastAsia="zh-CN"/>
        </w:rPr>
        <w:t>viewpoints</w:t>
      </w:r>
      <w:r w:rsidRPr="00E4188F">
        <w:rPr>
          <w:rFonts w:cs="Times"/>
          <w:b/>
          <w:bCs/>
          <w:color w:val="000000"/>
          <w:lang w:eastAsia="zh-CN"/>
        </w:rPr>
        <w:t xml:space="preserve"> </w:t>
      </w:r>
      <w:r w:rsidRPr="008C221F">
        <w:rPr>
          <w:rFonts w:cs="Times"/>
          <w:b/>
          <w:bCs/>
          <w:color w:val="000000"/>
          <w:lang w:eastAsia="zh-CN"/>
        </w:rPr>
        <w:t xml:space="preserve">expressed herein </w:t>
      </w:r>
      <w:r w:rsidRPr="00E4188F">
        <w:rPr>
          <w:rFonts w:cs="Times"/>
          <w:b/>
          <w:bCs/>
          <w:color w:val="000000"/>
          <w:lang w:eastAsia="zh-CN"/>
        </w:rPr>
        <w:t>are adopted</w:t>
      </w:r>
    </w:p>
    <w:p w14:paraId="6D9B222A" w14:textId="77777777" w:rsidR="00A63318"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A: SPS PDSCH</w:t>
      </w:r>
    </w:p>
    <w:p w14:paraId="737A9AF8" w14:textId="77777777" w:rsidR="00A63318" w:rsidRPr="00E4188F" w:rsidRDefault="00A63318" w:rsidP="00A63318">
      <w:pPr>
        <w:pStyle w:val="ListParagraph"/>
        <w:overflowPunct/>
        <w:autoSpaceDE/>
        <w:autoSpaceDN/>
        <w:adjustRightInd/>
        <w:spacing w:after="0"/>
        <w:contextualSpacing w:val="0"/>
        <w:textAlignment w:val="auto"/>
        <w:rPr>
          <w:rFonts w:eastAsia="MS PGothic" w:cs="Times"/>
          <w:b/>
          <w:bCs/>
          <w:lang w:val="en-US" w:eastAsia="ja-JP"/>
        </w:rPr>
      </w:pPr>
    </w:p>
    <w:p w14:paraId="419803B8" w14:textId="77777777" w:rsidR="00A63318" w:rsidRPr="008C221F" w:rsidRDefault="00A63318" w:rsidP="00A63318">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Times New Roman" w:cs="Times"/>
          <w:b/>
          <w:bCs/>
          <w:color w:val="000000"/>
          <w:lang w:eastAsia="zh-CN"/>
        </w:rPr>
        <w:t>Viewpoint: NR-NTN solution may be adopted as the baseline.</w:t>
      </w:r>
    </w:p>
    <w:p w14:paraId="7FD38BC5" w14:textId="77777777" w:rsidR="00A63318" w:rsidRPr="00E4188F" w:rsidRDefault="00A63318" w:rsidP="00A63318">
      <w:pPr>
        <w:pStyle w:val="ListParagraph"/>
        <w:overflowPunct/>
        <w:autoSpaceDE/>
        <w:autoSpaceDN/>
        <w:adjustRightInd/>
        <w:spacing w:after="0"/>
        <w:ind w:left="1639"/>
        <w:contextualSpacing w:val="0"/>
        <w:textAlignment w:val="auto"/>
        <w:rPr>
          <w:rFonts w:eastAsia="MS PGothic" w:cs="Times"/>
          <w:b/>
          <w:bCs/>
          <w:lang w:val="en-US" w:eastAsia="ja-JP"/>
        </w:rPr>
      </w:pPr>
    </w:p>
    <w:p w14:paraId="71A61447" w14:textId="77777777" w:rsidR="00A63318"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lastRenderedPageBreak/>
        <w:t>Issue C: HARQ feedback for scheduling multiple TB</w:t>
      </w:r>
    </w:p>
    <w:p w14:paraId="0B64D09F" w14:textId="77777777" w:rsidR="00A63318" w:rsidRPr="00E4188F" w:rsidRDefault="00A63318" w:rsidP="00A63318">
      <w:pPr>
        <w:pStyle w:val="ListParagraph"/>
        <w:overflowPunct/>
        <w:autoSpaceDE/>
        <w:autoSpaceDN/>
        <w:adjustRightInd/>
        <w:spacing w:after="0"/>
        <w:contextualSpacing w:val="0"/>
        <w:textAlignment w:val="auto"/>
        <w:rPr>
          <w:rFonts w:eastAsia="MS PGothic" w:cs="Times"/>
          <w:b/>
          <w:bCs/>
          <w:lang w:val="en-US" w:eastAsia="ja-JP"/>
        </w:rPr>
      </w:pPr>
    </w:p>
    <w:p w14:paraId="35A41BBC" w14:textId="77777777" w:rsidR="00A63318" w:rsidRPr="008C221F" w:rsidRDefault="00A63318" w:rsidP="00A63318">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MS PGothic" w:cs="Times"/>
          <w:b/>
          <w:bCs/>
          <w:lang w:val="en-US" w:eastAsia="ja-JP"/>
        </w:rPr>
        <w:t>Viewpoint</w:t>
      </w:r>
      <w:r w:rsidRPr="00E4188F">
        <w:rPr>
          <w:rFonts w:eastAsia="MS PGothic" w:cs="Times"/>
          <w:b/>
          <w:bCs/>
          <w:lang w:val="en-US" w:eastAsia="ja-JP"/>
        </w:rPr>
        <w:t>:</w:t>
      </w:r>
      <w:r>
        <w:rPr>
          <w:rFonts w:eastAsia="MS PGothic" w:cs="Times"/>
          <w:b/>
          <w:bCs/>
          <w:lang w:val="en-US" w:eastAsia="ja-JP"/>
        </w:rPr>
        <w:t xml:space="preserve"> See Section 4</w:t>
      </w:r>
    </w:p>
    <w:p w14:paraId="73C8C912" w14:textId="77777777" w:rsidR="00A63318" w:rsidRPr="00997F6F" w:rsidRDefault="00A63318" w:rsidP="00A63318">
      <w:pPr>
        <w:pStyle w:val="ListParagraph"/>
        <w:overflowPunct/>
        <w:autoSpaceDE/>
        <w:autoSpaceDN/>
        <w:adjustRightInd/>
        <w:spacing w:after="0"/>
        <w:ind w:left="1639"/>
        <w:contextualSpacing w:val="0"/>
        <w:textAlignment w:val="auto"/>
        <w:rPr>
          <w:rFonts w:eastAsia="MS PGothic" w:cs="Times"/>
          <w:b/>
          <w:bCs/>
          <w:color w:val="7030A0"/>
          <w:lang w:val="en-US" w:eastAsia="ja-JP"/>
        </w:rPr>
      </w:pPr>
    </w:p>
    <w:p w14:paraId="78D6A634" w14:textId="77777777" w:rsidR="00A63318"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D: HARQ bundling for eMTC HD-FDD</w:t>
      </w:r>
    </w:p>
    <w:p w14:paraId="5DB32408" w14:textId="77777777" w:rsidR="00A63318" w:rsidRPr="00E4188F" w:rsidRDefault="00A63318" w:rsidP="00A63318">
      <w:pPr>
        <w:pStyle w:val="ListParagraph"/>
        <w:overflowPunct/>
        <w:autoSpaceDE/>
        <w:autoSpaceDN/>
        <w:adjustRightInd/>
        <w:spacing w:after="0"/>
        <w:contextualSpacing w:val="0"/>
        <w:textAlignment w:val="auto"/>
        <w:rPr>
          <w:rFonts w:eastAsia="MS PGothic" w:cs="Times"/>
          <w:b/>
          <w:bCs/>
          <w:lang w:val="en-US" w:eastAsia="ja-JP"/>
        </w:rPr>
      </w:pPr>
    </w:p>
    <w:p w14:paraId="3C7A2C96" w14:textId="77777777" w:rsidR="00A63318" w:rsidRDefault="00A63318" w:rsidP="00A63318">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MS PGothic" w:cs="Times"/>
          <w:b/>
          <w:bCs/>
          <w:lang w:val="en-US" w:eastAsia="ja-JP"/>
        </w:rPr>
        <w:t>Viewpoint</w:t>
      </w:r>
      <w:r w:rsidRPr="00E4188F">
        <w:rPr>
          <w:rFonts w:eastAsia="MS PGothic" w:cs="Times"/>
          <w:b/>
          <w:bCs/>
          <w:lang w:val="en-US" w:eastAsia="ja-JP"/>
        </w:rPr>
        <w:t>:</w:t>
      </w:r>
      <w:r>
        <w:rPr>
          <w:rFonts w:eastAsia="MS PGothic" w:cs="Times"/>
          <w:b/>
          <w:bCs/>
          <w:lang w:val="en-US" w:eastAsia="ja-JP"/>
        </w:rPr>
        <w:t xml:space="preserve"> </w:t>
      </w:r>
      <w:r w:rsidRPr="008C221F">
        <w:rPr>
          <w:rFonts w:eastAsia="MS PGothic" w:cs="Times"/>
          <w:b/>
          <w:bCs/>
          <w:lang w:val="en-US" w:eastAsia="ja-JP"/>
        </w:rPr>
        <w:t>In Section 7.3.1 of TS 36.213, the following text is written:</w:t>
      </w:r>
    </w:p>
    <w:p w14:paraId="360D3CA0" w14:textId="77777777" w:rsidR="00A63318" w:rsidRDefault="00A63318" w:rsidP="00A63318">
      <w:pPr>
        <w:pStyle w:val="ListParagraph"/>
        <w:overflowPunct/>
        <w:autoSpaceDE/>
        <w:autoSpaceDN/>
        <w:adjustRightInd/>
        <w:spacing w:after="0"/>
        <w:ind w:left="1639"/>
        <w:contextualSpacing w:val="0"/>
        <w:textAlignment w:val="auto"/>
        <w:rPr>
          <w:rFonts w:eastAsia="MS PGothic" w:cs="Times"/>
          <w:b/>
          <w:bCs/>
          <w:lang w:val="en-US" w:eastAsia="ja-JP"/>
        </w:rPr>
      </w:pPr>
    </w:p>
    <w:p w14:paraId="34DBA091" w14:textId="77777777" w:rsidR="00A63318" w:rsidRPr="00BD1818" w:rsidRDefault="00A63318" w:rsidP="00A63318">
      <w:pPr>
        <w:ind w:left="1219"/>
        <w:rPr>
          <w:rFonts w:eastAsia="SimSun"/>
          <w:i/>
          <w:iCs/>
          <w:lang w:eastAsia="zh-CN"/>
        </w:rPr>
      </w:pPr>
      <w:r>
        <w:rPr>
          <w:rFonts w:eastAsia="SimSun"/>
          <w:i/>
          <w:iCs/>
          <w:lang w:eastAsia="zh-CN"/>
        </w:rPr>
        <w:t>“</w:t>
      </w:r>
      <w:r w:rsidRPr="00BD1818">
        <w:rPr>
          <w:rFonts w:eastAsia="SimSun"/>
          <w:i/>
          <w:iCs/>
          <w:lang w:eastAsia="zh-CN"/>
        </w:rPr>
        <w:t xml:space="preserve">For a BL/CE UE in half-duplex FDD operation, if the UE is configured with CEModeA, and if the UE is configured with higher layer parameter </w:t>
      </w:r>
      <w:r w:rsidRPr="00BD1818">
        <w:rPr>
          <w:i/>
          <w:iCs/>
          <w:lang w:eastAsia="zh-CN"/>
        </w:rPr>
        <w:t xml:space="preserve">ce-HARQ-AckBundling </w:t>
      </w:r>
      <w:r w:rsidRPr="00FF133F">
        <w:rPr>
          <w:rFonts w:hint="eastAsia"/>
          <w:i/>
          <w:iCs/>
          <w:highlight w:val="yellow"/>
          <w:lang w:eastAsia="zh-CN"/>
        </w:rPr>
        <w:t xml:space="preserve">and </w:t>
      </w:r>
      <w:r w:rsidRPr="00FF133F">
        <w:rPr>
          <w:i/>
          <w:iCs/>
          <w:highlight w:val="yellow"/>
          <w:lang w:eastAsia="zh-CN"/>
        </w:rPr>
        <w:t>the 'HARQ-ACK bundling flag' in the corresponding DCI is set to 1</w:t>
      </w:r>
      <w:r w:rsidRPr="00BD1818">
        <w:rPr>
          <w:rFonts w:eastAsia="SimSun"/>
          <w:i/>
          <w:iCs/>
          <w:lang w:eastAsia="zh-CN"/>
        </w:rPr>
        <w:t>.</w:t>
      </w:r>
    </w:p>
    <w:p w14:paraId="68AB975E" w14:textId="77777777" w:rsidR="00A63318" w:rsidRPr="00BD1818" w:rsidRDefault="00A63318" w:rsidP="00A63318">
      <w:pPr>
        <w:pStyle w:val="B1"/>
        <w:ind w:left="1639" w:firstLine="0"/>
        <w:rPr>
          <w:rFonts w:eastAsia="SimSun"/>
          <w:i/>
          <w:iCs/>
          <w:lang w:eastAsia="zh-CN"/>
        </w:rPr>
      </w:pPr>
      <w:r w:rsidRPr="00BD1818">
        <w:rPr>
          <w:rFonts w:eastAsia="SimSun"/>
          <w:i/>
          <w:iCs/>
          <w:lang w:eastAsia="zh-CN"/>
        </w:rPr>
        <w:t xml:space="preserve">- for HARQ-ACK transmission in subframe n, </w:t>
      </w:r>
      <w:r w:rsidRPr="00BD1818">
        <w:rPr>
          <w:i/>
          <w:iCs/>
          <w:lang w:val="en-US"/>
        </w:rPr>
        <w:t xml:space="preserve">the UE shall generate one HARQ-ACK bit by performing a logical AND operation of HARQ-ACKs </w:t>
      </w:r>
      <w:r w:rsidRPr="00BD1818">
        <w:rPr>
          <w:i/>
          <w:iCs/>
        </w:rPr>
        <w:t xml:space="preserve">across all </w:t>
      </w:r>
      <w:r w:rsidRPr="00BD1818">
        <w:rPr>
          <w:i/>
          <w:iCs/>
          <w:noProof/>
          <w:position w:val="-4"/>
        </w:rPr>
        <w:drawing>
          <wp:inline distT="0" distB="0" distL="0" distR="0" wp14:anchorId="043E64A7" wp14:editId="68A81316">
            <wp:extent cx="599440" cy="1543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9440" cy="154305"/>
                    </a:xfrm>
                    <a:prstGeom prst="rect">
                      <a:avLst/>
                    </a:prstGeom>
                    <a:noFill/>
                    <a:ln>
                      <a:noFill/>
                    </a:ln>
                  </pic:spPr>
                </pic:pic>
              </a:graphicData>
            </a:graphic>
          </wp:inline>
        </w:drawing>
      </w:r>
      <w:r w:rsidRPr="00BD1818">
        <w:rPr>
          <w:i/>
          <w:iCs/>
        </w:rPr>
        <w:t xml:space="preserve"> BL/CE DL subframes </w:t>
      </w:r>
      <w:r w:rsidRPr="002825F3">
        <w:rPr>
          <w:rFonts w:eastAsia="SimSun"/>
          <w:i/>
          <w:iCs/>
          <w:highlight w:val="cyan"/>
          <w:lang w:eastAsia="zh-CN"/>
        </w:rPr>
        <w:t>for which subframe n is the 'HARQ-ACK transmission subframe'</w:t>
      </w:r>
      <w:r w:rsidRPr="00BD1818">
        <w:rPr>
          <w:rFonts w:eastAsia="SimSun"/>
          <w:i/>
          <w:iCs/>
          <w:lang w:eastAsia="zh-CN"/>
        </w:rPr>
        <w:t>.</w:t>
      </w:r>
      <w:r>
        <w:rPr>
          <w:rFonts w:eastAsia="SimSun"/>
          <w:i/>
          <w:iCs/>
          <w:lang w:eastAsia="zh-CN"/>
        </w:rPr>
        <w:t>”</w:t>
      </w:r>
      <w:r w:rsidRPr="00BD1818">
        <w:rPr>
          <w:rFonts w:eastAsia="SimSun"/>
          <w:i/>
          <w:iCs/>
          <w:lang w:eastAsia="zh-CN"/>
        </w:rPr>
        <w:t xml:space="preserve"> </w:t>
      </w:r>
    </w:p>
    <w:p w14:paraId="19DACFEF" w14:textId="77777777" w:rsidR="00A63318" w:rsidRPr="008C221F" w:rsidRDefault="00A63318" w:rsidP="00A63318">
      <w:pPr>
        <w:spacing w:after="0"/>
        <w:ind w:left="1440"/>
        <w:rPr>
          <w:rFonts w:eastAsia="MS PGothic" w:cs="Times"/>
          <w:b/>
          <w:bCs/>
          <w:lang w:val="en-US" w:eastAsia="ja-JP"/>
        </w:rPr>
      </w:pPr>
      <w:r w:rsidRPr="008C221F">
        <w:rPr>
          <w:rFonts w:eastAsia="MS PGothic" w:cs="Times"/>
          <w:b/>
          <w:bCs/>
          <w:lang w:val="en-US" w:eastAsia="ja-JP"/>
        </w:rPr>
        <w:t>Since a feedback-disabled HARQ process will set</w:t>
      </w:r>
      <w:r w:rsidRPr="008C221F">
        <w:rPr>
          <w:rFonts w:eastAsia="MS PGothic" w:cs="Times"/>
          <w:b/>
          <w:bCs/>
          <w:highlight w:val="yellow"/>
          <w:lang w:val="en-US" w:eastAsia="ja-JP"/>
        </w:rPr>
        <w:t xml:space="preserve"> the ‘HARQ-ACK bundling flag’ in the corresponding DCI to 0</w:t>
      </w:r>
      <w:r w:rsidRPr="008C221F">
        <w:rPr>
          <w:rFonts w:eastAsia="MS PGothic" w:cs="Times"/>
          <w:b/>
          <w:bCs/>
          <w:lang w:val="en-US" w:eastAsia="ja-JP"/>
        </w:rPr>
        <w:t xml:space="preserve">, and there will be </w:t>
      </w:r>
      <w:r w:rsidRPr="008C221F">
        <w:rPr>
          <w:rFonts w:eastAsia="MS PGothic" w:cs="Times"/>
          <w:b/>
          <w:bCs/>
          <w:highlight w:val="cyan"/>
          <w:lang w:val="en-US" w:eastAsia="ja-JP"/>
        </w:rPr>
        <w:t>no ‘HARQ-ACK transmission subframe’</w:t>
      </w:r>
      <w:r w:rsidRPr="008C221F">
        <w:rPr>
          <w:rFonts w:eastAsia="MS PGothic" w:cs="Times"/>
          <w:b/>
          <w:bCs/>
          <w:lang w:val="en-US" w:eastAsia="ja-JP"/>
        </w:rPr>
        <w:t>, these HARQ processes will have no impact on the feedback bit to be generated. No change to the current specifications is required to handle this issue.</w:t>
      </w:r>
    </w:p>
    <w:p w14:paraId="7A67D50B" w14:textId="77777777" w:rsidR="00A63318" w:rsidRPr="00B0334F" w:rsidRDefault="00A63318" w:rsidP="00A63318">
      <w:pPr>
        <w:spacing w:after="0"/>
        <w:ind w:left="1440"/>
        <w:rPr>
          <w:rFonts w:eastAsia="MS PGothic" w:cs="Times"/>
          <w:b/>
          <w:bCs/>
          <w:lang w:val="en-US" w:eastAsia="ja-JP"/>
        </w:rPr>
      </w:pPr>
    </w:p>
    <w:p w14:paraId="7C65034C" w14:textId="77777777" w:rsidR="00A63318"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F: NPRACH capacity</w:t>
      </w:r>
    </w:p>
    <w:p w14:paraId="4A3C8800" w14:textId="77777777" w:rsidR="00A63318" w:rsidRPr="00E4188F" w:rsidRDefault="00A63318" w:rsidP="00A63318">
      <w:pPr>
        <w:pStyle w:val="ListParagraph"/>
        <w:overflowPunct/>
        <w:autoSpaceDE/>
        <w:autoSpaceDN/>
        <w:adjustRightInd/>
        <w:spacing w:after="0"/>
        <w:contextualSpacing w:val="0"/>
        <w:textAlignment w:val="auto"/>
        <w:rPr>
          <w:rFonts w:eastAsia="MS PGothic" w:cs="Times"/>
          <w:b/>
          <w:bCs/>
          <w:lang w:val="en-US" w:eastAsia="ja-JP"/>
        </w:rPr>
      </w:pPr>
    </w:p>
    <w:p w14:paraId="0F3A388D" w14:textId="77777777" w:rsidR="00A63318" w:rsidRPr="008C221F" w:rsidRDefault="00A63318" w:rsidP="00A63318">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MS PGothic" w:cs="Times"/>
          <w:b/>
          <w:bCs/>
          <w:lang w:val="en-US" w:eastAsia="ja-JP"/>
        </w:rPr>
        <w:t>Viewpoint: This issue should be de-prioritized.</w:t>
      </w:r>
    </w:p>
    <w:p w14:paraId="479836D0" w14:textId="77777777" w:rsidR="00A63318" w:rsidRPr="00E4188F" w:rsidRDefault="00A63318" w:rsidP="00A63318">
      <w:pPr>
        <w:pStyle w:val="ListParagraph"/>
        <w:overflowPunct/>
        <w:autoSpaceDE/>
        <w:autoSpaceDN/>
        <w:adjustRightInd/>
        <w:spacing w:after="0"/>
        <w:ind w:left="1639"/>
        <w:contextualSpacing w:val="0"/>
        <w:textAlignment w:val="auto"/>
        <w:rPr>
          <w:rFonts w:eastAsia="MS PGothic" w:cs="Times"/>
          <w:b/>
          <w:bCs/>
          <w:lang w:val="en-US" w:eastAsia="ja-JP"/>
        </w:rPr>
      </w:pPr>
    </w:p>
    <w:p w14:paraId="357BAF3E" w14:textId="77777777" w:rsidR="00A63318" w:rsidRDefault="00A63318" w:rsidP="00A63318">
      <w:pPr>
        <w:pStyle w:val="ListParagraph"/>
        <w:numPr>
          <w:ilvl w:val="0"/>
          <w:numId w:val="37"/>
        </w:numPr>
        <w:overflowPunct/>
        <w:autoSpaceDE/>
        <w:autoSpaceDN/>
        <w:adjustRightInd/>
        <w:spacing w:after="0"/>
        <w:ind w:left="720" w:hanging="360"/>
        <w:contextualSpacing w:val="0"/>
        <w:textAlignment w:val="auto"/>
        <w:rPr>
          <w:rFonts w:eastAsia="MS PGothic" w:cs="Times"/>
          <w:b/>
          <w:bCs/>
          <w:lang w:val="en-US" w:eastAsia="ja-JP"/>
        </w:rPr>
      </w:pPr>
      <w:r w:rsidRPr="00E4188F">
        <w:rPr>
          <w:rFonts w:eastAsia="MS PGothic" w:cs="Times"/>
          <w:b/>
          <w:bCs/>
          <w:lang w:val="en-US" w:eastAsia="ja-JP"/>
        </w:rPr>
        <w:t>Issue G: Serving cell/satellite change during data transfer (FFS: for eMTC and/or NB-IoT)</w:t>
      </w:r>
    </w:p>
    <w:p w14:paraId="64FEA3A8" w14:textId="77777777" w:rsidR="00A63318" w:rsidRPr="00E4188F" w:rsidRDefault="00A63318" w:rsidP="00A63318">
      <w:pPr>
        <w:pStyle w:val="ListParagraph"/>
        <w:overflowPunct/>
        <w:autoSpaceDE/>
        <w:autoSpaceDN/>
        <w:adjustRightInd/>
        <w:spacing w:after="0"/>
        <w:contextualSpacing w:val="0"/>
        <w:textAlignment w:val="auto"/>
        <w:rPr>
          <w:rFonts w:eastAsia="MS PGothic" w:cs="Times"/>
          <w:b/>
          <w:bCs/>
          <w:lang w:val="en-US" w:eastAsia="ja-JP"/>
        </w:rPr>
      </w:pPr>
    </w:p>
    <w:p w14:paraId="17D93E79" w14:textId="77777777" w:rsidR="00A63318" w:rsidRPr="008C221F" w:rsidRDefault="00A63318" w:rsidP="00A63318">
      <w:pPr>
        <w:pStyle w:val="ListParagraph"/>
        <w:numPr>
          <w:ilvl w:val="1"/>
          <w:numId w:val="37"/>
        </w:numPr>
        <w:overflowPunct/>
        <w:autoSpaceDE/>
        <w:autoSpaceDN/>
        <w:adjustRightInd/>
        <w:spacing w:after="0"/>
        <w:contextualSpacing w:val="0"/>
        <w:textAlignment w:val="auto"/>
        <w:rPr>
          <w:rFonts w:eastAsia="MS PGothic" w:cs="Times"/>
          <w:b/>
          <w:bCs/>
          <w:lang w:val="en-US" w:eastAsia="ja-JP"/>
        </w:rPr>
      </w:pPr>
      <w:r w:rsidRPr="008C221F">
        <w:rPr>
          <w:rFonts w:eastAsia="MS PGothic" w:cs="Times"/>
          <w:b/>
          <w:bCs/>
          <w:lang w:val="en-US" w:eastAsia="ja-JP"/>
        </w:rPr>
        <w:t>Viewpoint: This issue is not related to feedback enabling/disabling and should be de-prioritized.</w:t>
      </w:r>
    </w:p>
    <w:p w14:paraId="282C0A6A" w14:textId="77777777" w:rsidR="00A63318" w:rsidRPr="00A63318" w:rsidRDefault="00A63318" w:rsidP="00B734B4">
      <w:pPr>
        <w:rPr>
          <w:lang w:val="en-US"/>
        </w:rPr>
      </w:pPr>
    </w:p>
    <w:sectPr w:rsidR="00A63318" w:rsidRPr="00A63318" w:rsidSect="00717CC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A13E1" w14:textId="77777777" w:rsidR="00335CDD" w:rsidRDefault="00335CDD">
      <w:pPr>
        <w:spacing w:after="0"/>
      </w:pPr>
      <w:r>
        <w:separator/>
      </w:r>
    </w:p>
  </w:endnote>
  <w:endnote w:type="continuationSeparator" w:id="0">
    <w:p w14:paraId="2E7FAA01" w14:textId="77777777" w:rsidR="00335CDD" w:rsidRDefault="00335CDD">
      <w:pPr>
        <w:spacing w:after="0"/>
      </w:pPr>
      <w:r>
        <w:continuationSeparator/>
      </w:r>
    </w:p>
  </w:endnote>
  <w:endnote w:type="continuationNotice" w:id="1">
    <w:p w14:paraId="757DB735" w14:textId="77777777" w:rsidR="00335CDD" w:rsidRDefault="00335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CAC68" w14:textId="77777777" w:rsidR="00335CDD" w:rsidRDefault="00335CDD">
      <w:pPr>
        <w:spacing w:after="0"/>
      </w:pPr>
      <w:r>
        <w:separator/>
      </w:r>
    </w:p>
  </w:footnote>
  <w:footnote w:type="continuationSeparator" w:id="0">
    <w:p w14:paraId="23AFF624" w14:textId="77777777" w:rsidR="00335CDD" w:rsidRDefault="00335CDD">
      <w:pPr>
        <w:spacing w:after="0"/>
      </w:pPr>
      <w:r>
        <w:continuationSeparator/>
      </w:r>
    </w:p>
  </w:footnote>
  <w:footnote w:type="continuationNotice" w:id="1">
    <w:p w14:paraId="1875527A" w14:textId="77777777" w:rsidR="00335CDD" w:rsidRDefault="00335C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3752419"/>
    <w:multiLevelType w:val="hybridMultilevel"/>
    <w:tmpl w:val="355E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CF17730"/>
    <w:multiLevelType w:val="hybridMultilevel"/>
    <w:tmpl w:val="56D0F2FA"/>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40274"/>
    <w:multiLevelType w:val="hybridMultilevel"/>
    <w:tmpl w:val="639A6CB0"/>
    <w:lvl w:ilvl="0" w:tplc="02245F66">
      <w:numFmt w:val="bullet"/>
      <w:lvlText w:val="-"/>
      <w:lvlJc w:val="left"/>
      <w:pPr>
        <w:ind w:left="720" w:hanging="360"/>
      </w:pPr>
      <w:rPr>
        <w:rFonts w:ascii="Times New Roman" w:eastAsia="Times New Roman"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D47F22"/>
    <w:multiLevelType w:val="hybridMultilevel"/>
    <w:tmpl w:val="08920BB0"/>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7623516"/>
    <w:multiLevelType w:val="hybridMultilevel"/>
    <w:tmpl w:val="1222169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7C7728C"/>
    <w:multiLevelType w:val="multilevel"/>
    <w:tmpl w:val="82A68C0C"/>
    <w:lvl w:ilvl="0">
      <w:numFmt w:val="bullet"/>
      <w:lvlText w:val="-"/>
      <w:lvlJc w:val="left"/>
      <w:pPr>
        <w:ind w:left="840" w:hanging="420"/>
      </w:pPr>
      <w:rPr>
        <w:rFonts w:ascii="Times New Roman" w:eastAsia="Times New Roman" w:hAnsi="Times New Roman" w:cs="Times New Roman"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932307"/>
    <w:multiLevelType w:val="hybridMultilevel"/>
    <w:tmpl w:val="F06AD22C"/>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598631285">
    <w:abstractNumId w:val="2"/>
  </w:num>
  <w:num w:numId="2" w16cid:durableId="1928612146">
    <w:abstractNumId w:val="48"/>
  </w:num>
  <w:num w:numId="3" w16cid:durableId="521820728">
    <w:abstractNumId w:val="37"/>
  </w:num>
  <w:num w:numId="4" w16cid:durableId="983966122">
    <w:abstractNumId w:val="45"/>
  </w:num>
  <w:num w:numId="5" w16cid:durableId="167142422">
    <w:abstractNumId w:val="1"/>
  </w:num>
  <w:num w:numId="6" w16cid:durableId="128521514">
    <w:abstractNumId w:val="9"/>
  </w:num>
  <w:num w:numId="7" w16cid:durableId="172038985">
    <w:abstractNumId w:val="26"/>
  </w:num>
  <w:num w:numId="8" w16cid:durableId="123280856">
    <w:abstractNumId w:val="12"/>
  </w:num>
  <w:num w:numId="9" w16cid:durableId="1097749736">
    <w:abstractNumId w:val="0"/>
  </w:num>
  <w:num w:numId="10" w16cid:durableId="211692859">
    <w:abstractNumId w:val="31"/>
  </w:num>
  <w:num w:numId="11" w16cid:durableId="1259217453">
    <w:abstractNumId w:val="22"/>
  </w:num>
  <w:num w:numId="12" w16cid:durableId="985664314">
    <w:abstractNumId w:val="24"/>
  </w:num>
  <w:num w:numId="13" w16cid:durableId="1644850957">
    <w:abstractNumId w:val="32"/>
  </w:num>
  <w:num w:numId="14" w16cid:durableId="2134135664">
    <w:abstractNumId w:val="3"/>
  </w:num>
  <w:num w:numId="15" w16cid:durableId="1949772936">
    <w:abstractNumId w:val="43"/>
  </w:num>
  <w:num w:numId="16" w16cid:durableId="668100258">
    <w:abstractNumId w:val="19"/>
  </w:num>
  <w:num w:numId="17" w16cid:durableId="240261475">
    <w:abstractNumId w:val="30"/>
  </w:num>
  <w:num w:numId="18" w16cid:durableId="1653363507">
    <w:abstractNumId w:val="46"/>
  </w:num>
  <w:num w:numId="19" w16cid:durableId="537087450">
    <w:abstractNumId w:val="41"/>
  </w:num>
  <w:num w:numId="20" w16cid:durableId="1771386727">
    <w:abstractNumId w:val="27"/>
  </w:num>
  <w:num w:numId="21" w16cid:durableId="1841460244">
    <w:abstractNumId w:val="40"/>
  </w:num>
  <w:num w:numId="22" w16cid:durableId="520631227">
    <w:abstractNumId w:val="11"/>
  </w:num>
  <w:num w:numId="23" w16cid:durableId="214239932">
    <w:abstractNumId w:val="14"/>
  </w:num>
  <w:num w:numId="24" w16cid:durableId="1297876060">
    <w:abstractNumId w:val="13"/>
  </w:num>
  <w:num w:numId="25" w16cid:durableId="165292305">
    <w:abstractNumId w:val="28"/>
  </w:num>
  <w:num w:numId="26" w16cid:durableId="1981376767">
    <w:abstractNumId w:val="5"/>
  </w:num>
  <w:num w:numId="27" w16cid:durableId="2146703305">
    <w:abstractNumId w:val="38"/>
  </w:num>
  <w:num w:numId="28" w16cid:durableId="1472599633">
    <w:abstractNumId w:val="29"/>
  </w:num>
  <w:num w:numId="29" w16cid:durableId="1151482835">
    <w:abstractNumId w:val="4"/>
  </w:num>
  <w:num w:numId="30" w16cid:durableId="685987179">
    <w:abstractNumId w:val="18"/>
  </w:num>
  <w:num w:numId="31" w16cid:durableId="1656107086">
    <w:abstractNumId w:val="36"/>
  </w:num>
  <w:num w:numId="32" w16cid:durableId="470826792">
    <w:abstractNumId w:val="6"/>
  </w:num>
  <w:num w:numId="33" w16cid:durableId="1715735063">
    <w:abstractNumId w:val="17"/>
  </w:num>
  <w:num w:numId="34" w16cid:durableId="778186600">
    <w:abstractNumId w:val="10"/>
  </w:num>
  <w:num w:numId="35" w16cid:durableId="1132015406">
    <w:abstractNumId w:val="16"/>
  </w:num>
  <w:num w:numId="36" w16cid:durableId="1709720551">
    <w:abstractNumId w:val="35"/>
  </w:num>
  <w:num w:numId="37" w16cid:durableId="792208888">
    <w:abstractNumId w:val="7"/>
  </w:num>
  <w:num w:numId="38" w16cid:durableId="383719139">
    <w:abstractNumId w:val="21"/>
  </w:num>
  <w:num w:numId="39" w16cid:durableId="1050498872">
    <w:abstractNumId w:val="42"/>
  </w:num>
  <w:num w:numId="40" w16cid:durableId="93137015">
    <w:abstractNumId w:val="25"/>
  </w:num>
  <w:num w:numId="41" w16cid:durableId="1472091161">
    <w:abstractNumId w:val="20"/>
  </w:num>
  <w:num w:numId="42" w16cid:durableId="1758987078">
    <w:abstractNumId w:val="47"/>
  </w:num>
  <w:num w:numId="43" w16cid:durableId="695036526">
    <w:abstractNumId w:val="15"/>
  </w:num>
  <w:num w:numId="44" w16cid:durableId="964627026">
    <w:abstractNumId w:val="34"/>
  </w:num>
  <w:num w:numId="45" w16cid:durableId="796535336">
    <w:abstractNumId w:val="23"/>
  </w:num>
  <w:num w:numId="46" w16cid:durableId="323629506">
    <w:abstractNumId w:val="8"/>
  </w:num>
  <w:num w:numId="47" w16cid:durableId="1344749708">
    <w:abstractNumId w:val="33"/>
  </w:num>
  <w:num w:numId="48" w16cid:durableId="2072803237">
    <w:abstractNumId w:val="39"/>
  </w:num>
  <w:num w:numId="49" w16cid:durableId="676270520">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50B2"/>
    <w:rsid w:val="00036772"/>
    <w:rsid w:val="000369AA"/>
    <w:rsid w:val="000369C3"/>
    <w:rsid w:val="00037582"/>
    <w:rsid w:val="00037919"/>
    <w:rsid w:val="0004041F"/>
    <w:rsid w:val="00041246"/>
    <w:rsid w:val="00042869"/>
    <w:rsid w:val="00042BED"/>
    <w:rsid w:val="00042EA4"/>
    <w:rsid w:val="00043E01"/>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1342"/>
    <w:rsid w:val="000E176A"/>
    <w:rsid w:val="000E330D"/>
    <w:rsid w:val="000E362B"/>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2A53"/>
    <w:rsid w:val="00232FA1"/>
    <w:rsid w:val="002331A3"/>
    <w:rsid w:val="00233DFF"/>
    <w:rsid w:val="00234B9A"/>
    <w:rsid w:val="00234E07"/>
    <w:rsid w:val="0023506C"/>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25F3"/>
    <w:rsid w:val="0028552C"/>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343D"/>
    <w:rsid w:val="002C3D2F"/>
    <w:rsid w:val="002C467F"/>
    <w:rsid w:val="002C481C"/>
    <w:rsid w:val="002C4DBD"/>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F10FD"/>
    <w:rsid w:val="002F1A2E"/>
    <w:rsid w:val="002F43B2"/>
    <w:rsid w:val="002F7B54"/>
    <w:rsid w:val="00300CD1"/>
    <w:rsid w:val="00310C18"/>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9D0"/>
    <w:rsid w:val="00362F3B"/>
    <w:rsid w:val="003646A0"/>
    <w:rsid w:val="0036496B"/>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4CA3"/>
    <w:rsid w:val="0046551E"/>
    <w:rsid w:val="00465E7B"/>
    <w:rsid w:val="004705D7"/>
    <w:rsid w:val="00470B8F"/>
    <w:rsid w:val="00476823"/>
    <w:rsid w:val="00476C2A"/>
    <w:rsid w:val="00477208"/>
    <w:rsid w:val="00480C10"/>
    <w:rsid w:val="00482BA8"/>
    <w:rsid w:val="00483468"/>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7199B"/>
    <w:rsid w:val="0057307D"/>
    <w:rsid w:val="0057572F"/>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7AE6"/>
    <w:rsid w:val="005C0297"/>
    <w:rsid w:val="005C11E1"/>
    <w:rsid w:val="005C4924"/>
    <w:rsid w:val="005C4C86"/>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79B6"/>
    <w:rsid w:val="00647D8A"/>
    <w:rsid w:val="00650C54"/>
    <w:rsid w:val="00651767"/>
    <w:rsid w:val="00651E33"/>
    <w:rsid w:val="006530FE"/>
    <w:rsid w:val="00662A01"/>
    <w:rsid w:val="00662BF0"/>
    <w:rsid w:val="00663377"/>
    <w:rsid w:val="006634DF"/>
    <w:rsid w:val="006667EA"/>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5495"/>
    <w:rsid w:val="006E5B7D"/>
    <w:rsid w:val="006E5E06"/>
    <w:rsid w:val="006E7E2E"/>
    <w:rsid w:val="006F0B78"/>
    <w:rsid w:val="006F24E7"/>
    <w:rsid w:val="006F407F"/>
    <w:rsid w:val="00702EB8"/>
    <w:rsid w:val="00703B1D"/>
    <w:rsid w:val="00703FB8"/>
    <w:rsid w:val="007049A3"/>
    <w:rsid w:val="00706359"/>
    <w:rsid w:val="00710096"/>
    <w:rsid w:val="0071009A"/>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27270"/>
    <w:rsid w:val="0083283A"/>
    <w:rsid w:val="00833C4B"/>
    <w:rsid w:val="0083500B"/>
    <w:rsid w:val="00835C35"/>
    <w:rsid w:val="0083762E"/>
    <w:rsid w:val="00837E5D"/>
    <w:rsid w:val="008404B2"/>
    <w:rsid w:val="008405AD"/>
    <w:rsid w:val="00844936"/>
    <w:rsid w:val="008451D2"/>
    <w:rsid w:val="0084552F"/>
    <w:rsid w:val="00847784"/>
    <w:rsid w:val="0085313C"/>
    <w:rsid w:val="008561D5"/>
    <w:rsid w:val="00856C4E"/>
    <w:rsid w:val="00856F4B"/>
    <w:rsid w:val="00857016"/>
    <w:rsid w:val="00857FB6"/>
    <w:rsid w:val="008607ED"/>
    <w:rsid w:val="008608DB"/>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A2639"/>
    <w:rsid w:val="008A2655"/>
    <w:rsid w:val="008A32CA"/>
    <w:rsid w:val="008A385C"/>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20E04"/>
    <w:rsid w:val="009227A4"/>
    <w:rsid w:val="009269B7"/>
    <w:rsid w:val="00926B86"/>
    <w:rsid w:val="00930774"/>
    <w:rsid w:val="0093136C"/>
    <w:rsid w:val="00932470"/>
    <w:rsid w:val="009332E2"/>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C18A6"/>
    <w:rsid w:val="009C34C4"/>
    <w:rsid w:val="009C3CC4"/>
    <w:rsid w:val="009D1B4F"/>
    <w:rsid w:val="009D25C6"/>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6806"/>
    <w:rsid w:val="00A83075"/>
    <w:rsid w:val="00A84064"/>
    <w:rsid w:val="00A8465B"/>
    <w:rsid w:val="00A8469E"/>
    <w:rsid w:val="00A85B89"/>
    <w:rsid w:val="00A86E0F"/>
    <w:rsid w:val="00A91281"/>
    <w:rsid w:val="00A91F1E"/>
    <w:rsid w:val="00A93453"/>
    <w:rsid w:val="00A93AC1"/>
    <w:rsid w:val="00A93FCA"/>
    <w:rsid w:val="00A94F1E"/>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EEE"/>
    <w:rsid w:val="00B8044B"/>
    <w:rsid w:val="00B80622"/>
    <w:rsid w:val="00B825DE"/>
    <w:rsid w:val="00B82E59"/>
    <w:rsid w:val="00B83AA0"/>
    <w:rsid w:val="00B83D02"/>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74D8"/>
    <w:rsid w:val="00BF7F9C"/>
    <w:rsid w:val="00C00396"/>
    <w:rsid w:val="00C01122"/>
    <w:rsid w:val="00C01327"/>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76E3"/>
    <w:rsid w:val="00C4185B"/>
    <w:rsid w:val="00C422A5"/>
    <w:rsid w:val="00C43A32"/>
    <w:rsid w:val="00C4411B"/>
    <w:rsid w:val="00C45380"/>
    <w:rsid w:val="00C45887"/>
    <w:rsid w:val="00C45FDF"/>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1038"/>
    <w:rsid w:val="00CA1217"/>
    <w:rsid w:val="00CA3834"/>
    <w:rsid w:val="00CA5BE5"/>
    <w:rsid w:val="00CA63F4"/>
    <w:rsid w:val="00CA7D1E"/>
    <w:rsid w:val="00CA7D67"/>
    <w:rsid w:val="00CB0E5A"/>
    <w:rsid w:val="00CB2165"/>
    <w:rsid w:val="00CB2854"/>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0DB4"/>
    <w:rsid w:val="00D31705"/>
    <w:rsid w:val="00D31AEF"/>
    <w:rsid w:val="00D33D3B"/>
    <w:rsid w:val="00D34A66"/>
    <w:rsid w:val="00D37BB9"/>
    <w:rsid w:val="00D40150"/>
    <w:rsid w:val="00D40723"/>
    <w:rsid w:val="00D4085B"/>
    <w:rsid w:val="00D435C2"/>
    <w:rsid w:val="00D43F0A"/>
    <w:rsid w:val="00D4511B"/>
    <w:rsid w:val="00D456FF"/>
    <w:rsid w:val="00D47761"/>
    <w:rsid w:val="00D47A1C"/>
    <w:rsid w:val="00D535F5"/>
    <w:rsid w:val="00D576C5"/>
    <w:rsid w:val="00D57AF3"/>
    <w:rsid w:val="00D57FEC"/>
    <w:rsid w:val="00D6066F"/>
    <w:rsid w:val="00D61215"/>
    <w:rsid w:val="00D61DA9"/>
    <w:rsid w:val="00D622B4"/>
    <w:rsid w:val="00D62A52"/>
    <w:rsid w:val="00D65537"/>
    <w:rsid w:val="00D66DF3"/>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678"/>
    <w:rsid w:val="00DB783F"/>
    <w:rsid w:val="00DC0050"/>
    <w:rsid w:val="00DC3B95"/>
    <w:rsid w:val="00DC538D"/>
    <w:rsid w:val="00DC5712"/>
    <w:rsid w:val="00DC6F4D"/>
    <w:rsid w:val="00DD017D"/>
    <w:rsid w:val="00DD47DD"/>
    <w:rsid w:val="00DD6758"/>
    <w:rsid w:val="00DE082B"/>
    <w:rsid w:val="00DE20C2"/>
    <w:rsid w:val="00DE2440"/>
    <w:rsid w:val="00DE5EF4"/>
    <w:rsid w:val="00DE5FBD"/>
    <w:rsid w:val="00DE779D"/>
    <w:rsid w:val="00DE7D34"/>
    <w:rsid w:val="00DF1C60"/>
    <w:rsid w:val="00DF3116"/>
    <w:rsid w:val="00DF351B"/>
    <w:rsid w:val="00DF3E88"/>
    <w:rsid w:val="00DF469B"/>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667A"/>
    <w:rsid w:val="00EE678C"/>
    <w:rsid w:val="00EF0798"/>
    <w:rsid w:val="00EF10F7"/>
    <w:rsid w:val="00EF15B3"/>
    <w:rsid w:val="00EF38BF"/>
    <w:rsid w:val="00EF414D"/>
    <w:rsid w:val="00EF4C3F"/>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30092"/>
    <w:rsid w:val="00F31DAF"/>
    <w:rsid w:val="00F321D7"/>
    <w:rsid w:val="00F332C2"/>
    <w:rsid w:val="00F33CD0"/>
    <w:rsid w:val="00F34287"/>
    <w:rsid w:val="00F34C96"/>
    <w:rsid w:val="00F34ECE"/>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21C8"/>
    <w:rsid w:val="00F73F1F"/>
    <w:rsid w:val="00F75165"/>
    <w:rsid w:val="00F77743"/>
    <w:rsid w:val="00F80181"/>
    <w:rsid w:val="00F825AC"/>
    <w:rsid w:val="00F84CB6"/>
    <w:rsid w:val="00F85BD3"/>
    <w:rsid w:val="00F86448"/>
    <w:rsid w:val="00F8682C"/>
    <w:rsid w:val="00F90E18"/>
    <w:rsid w:val="00F90E1B"/>
    <w:rsid w:val="00F92013"/>
    <w:rsid w:val="00F976DC"/>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D5619296-B286-4D4D-B490-9F49A045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2.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963e4a72-2589-4378-83c5-1047762f75d4"/>
    <ds:schemaRef ds:uri="http://www.w3.org/XML/1998/namespace"/>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b782a749-144d-48ae-8b94-9ef0c78e12ad"/>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2073</Words>
  <Characters>11820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2020-02-10T06:14:00Z</cp:lastPrinted>
  <dcterms:created xsi:type="dcterms:W3CDTF">2023-02-17T19:11:00Z</dcterms:created>
  <dcterms:modified xsi:type="dcterms:W3CDTF">2023-02-17T19:11:00Z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